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4E5C88" w:rsidRDefault="00531315" w:rsidP="00362A6B">
      <w:pPr>
        <w:pStyle w:val="a8"/>
        <w:tabs>
          <w:tab w:val="right" w:pos="9630"/>
        </w:tabs>
        <w:jc w:val="both"/>
        <w:rPr>
          <w:noProof w:val="0"/>
          <w:sz w:val="24"/>
          <w:lang w:val="en-GB"/>
        </w:rPr>
      </w:pPr>
      <w:r w:rsidRPr="004E5C88">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4CADD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E5C88">
        <w:rPr>
          <w:noProof w:val="0"/>
          <w:sz w:val="24"/>
          <w:lang w:val="en-GB"/>
        </w:rPr>
        <w:t>3GPP TSG-RAN WG3</w:t>
      </w:r>
      <w:r w:rsidR="00345F84" w:rsidRPr="004E5C88">
        <w:rPr>
          <w:noProof w:val="0"/>
          <w:sz w:val="24"/>
          <w:lang w:val="en-GB"/>
        </w:rPr>
        <w:t xml:space="preserve"> </w:t>
      </w:r>
      <w:r w:rsidR="006C3B9F" w:rsidRPr="004E5C88">
        <w:rPr>
          <w:noProof w:val="0"/>
          <w:sz w:val="24"/>
          <w:lang w:val="en-GB"/>
        </w:rPr>
        <w:t>Meeting</w:t>
      </w:r>
      <w:r w:rsidR="00D837BD" w:rsidRPr="004E5C88">
        <w:rPr>
          <w:noProof w:val="0"/>
          <w:sz w:val="24"/>
          <w:lang w:val="en-GB"/>
        </w:rPr>
        <w:t xml:space="preserve"> </w:t>
      </w:r>
      <w:r w:rsidR="006B2C07" w:rsidRPr="004E5C88">
        <w:rPr>
          <w:noProof w:val="0"/>
          <w:sz w:val="24"/>
          <w:lang w:val="en-GB"/>
        </w:rPr>
        <w:t>#103</w:t>
      </w:r>
      <w:r w:rsidR="00984359" w:rsidRPr="004E5C88">
        <w:rPr>
          <w:noProof w:val="0"/>
          <w:sz w:val="24"/>
          <w:lang w:val="en-GB"/>
        </w:rPr>
        <w:t>bis</w:t>
      </w:r>
      <w:r w:rsidR="00362A6B" w:rsidRPr="004E5C88">
        <w:rPr>
          <w:noProof w:val="0"/>
          <w:sz w:val="24"/>
          <w:lang w:val="en-GB"/>
        </w:rPr>
        <w:tab/>
      </w:r>
      <w:r w:rsidR="004E5C88" w:rsidRPr="004E5C88">
        <w:rPr>
          <w:noProof w:val="0"/>
          <w:sz w:val="24"/>
          <w:lang w:val="en-GB"/>
        </w:rPr>
        <w:t>R3-191834</w:t>
      </w:r>
    </w:p>
    <w:p w:rsidR="0097006C" w:rsidRPr="004E5C88" w:rsidRDefault="00984359" w:rsidP="00EB28E0">
      <w:pPr>
        <w:pStyle w:val="a8"/>
        <w:tabs>
          <w:tab w:val="right" w:pos="9630"/>
        </w:tabs>
        <w:rPr>
          <w:rFonts w:eastAsia="宋体" w:cs="黑体"/>
          <w:noProof w:val="0"/>
          <w:sz w:val="24"/>
          <w:szCs w:val="22"/>
          <w:lang w:val="en-GB"/>
        </w:rPr>
      </w:pPr>
      <w:r w:rsidRPr="004E5C88">
        <w:rPr>
          <w:rFonts w:eastAsia="宋体" w:cs="黑体"/>
          <w:noProof w:val="0"/>
          <w:sz w:val="24"/>
          <w:szCs w:val="22"/>
          <w:lang w:val="en-GB"/>
        </w:rPr>
        <w:t>Xi’an</w:t>
      </w:r>
      <w:r w:rsidR="00E803E2" w:rsidRPr="004E5C88">
        <w:rPr>
          <w:rFonts w:eastAsia="宋体" w:cs="黑体"/>
          <w:noProof w:val="0"/>
          <w:sz w:val="24"/>
          <w:szCs w:val="22"/>
          <w:lang w:val="en-GB"/>
        </w:rPr>
        <w:t xml:space="preserve">, </w:t>
      </w:r>
      <w:r w:rsidRPr="004E5C88">
        <w:rPr>
          <w:rFonts w:eastAsia="宋体" w:cs="黑体"/>
          <w:noProof w:val="0"/>
          <w:sz w:val="24"/>
          <w:szCs w:val="22"/>
          <w:lang w:val="en-GB"/>
        </w:rPr>
        <w:t>China</w:t>
      </w:r>
      <w:r w:rsidR="00E803E2" w:rsidRPr="004E5C88">
        <w:rPr>
          <w:rFonts w:eastAsia="宋体" w:cs="黑体"/>
          <w:noProof w:val="0"/>
          <w:sz w:val="24"/>
          <w:szCs w:val="22"/>
          <w:lang w:val="en-GB"/>
        </w:rPr>
        <w:t xml:space="preserve">, </w:t>
      </w:r>
      <w:r w:rsidRPr="004E5C88">
        <w:rPr>
          <w:rFonts w:eastAsia="宋体" w:cs="黑体"/>
          <w:noProof w:val="0"/>
          <w:sz w:val="24"/>
          <w:szCs w:val="22"/>
          <w:lang w:val="en-GB"/>
        </w:rPr>
        <w:t>8</w:t>
      </w:r>
      <w:r w:rsidR="00E803E2" w:rsidRPr="004E5C88">
        <w:rPr>
          <w:rFonts w:eastAsia="宋体" w:cs="黑体"/>
          <w:noProof w:val="0"/>
          <w:sz w:val="24"/>
          <w:szCs w:val="22"/>
          <w:vertAlign w:val="superscript"/>
          <w:lang w:val="en-GB"/>
        </w:rPr>
        <w:t>th</w:t>
      </w:r>
      <w:r w:rsidR="00E803E2" w:rsidRPr="004E5C88">
        <w:rPr>
          <w:rFonts w:eastAsia="宋体" w:cs="黑体"/>
          <w:noProof w:val="0"/>
          <w:sz w:val="24"/>
          <w:szCs w:val="22"/>
          <w:lang w:val="en-GB"/>
        </w:rPr>
        <w:t xml:space="preserve">– </w:t>
      </w:r>
      <w:r w:rsidR="002E16A8" w:rsidRPr="004E5C88">
        <w:rPr>
          <w:rFonts w:eastAsia="宋体" w:cs="黑体"/>
          <w:noProof w:val="0"/>
          <w:sz w:val="24"/>
          <w:szCs w:val="22"/>
          <w:lang w:val="en-GB"/>
        </w:rPr>
        <w:t>1</w:t>
      </w:r>
      <w:r w:rsidR="00500528" w:rsidRPr="004E5C88">
        <w:rPr>
          <w:rFonts w:eastAsia="宋体" w:cs="黑体"/>
          <w:noProof w:val="0"/>
          <w:sz w:val="24"/>
          <w:szCs w:val="22"/>
          <w:lang w:val="en-GB"/>
        </w:rPr>
        <w:t>2</w:t>
      </w:r>
      <w:r w:rsidRPr="004E5C88">
        <w:rPr>
          <w:rFonts w:eastAsia="宋体" w:cs="黑体"/>
          <w:noProof w:val="0"/>
          <w:sz w:val="24"/>
          <w:szCs w:val="22"/>
          <w:vertAlign w:val="superscript"/>
          <w:lang w:val="en-GB"/>
        </w:rPr>
        <w:t>th</w:t>
      </w:r>
      <w:r w:rsidRPr="004E5C88">
        <w:rPr>
          <w:rFonts w:eastAsia="宋体" w:cs="黑体"/>
          <w:noProof w:val="0"/>
          <w:sz w:val="24"/>
          <w:szCs w:val="22"/>
          <w:lang w:val="en-GB"/>
        </w:rPr>
        <w:t xml:space="preserve"> April</w:t>
      </w:r>
      <w:r w:rsidR="00D837BD" w:rsidRPr="004E5C88">
        <w:rPr>
          <w:rFonts w:eastAsia="宋体" w:cs="黑体"/>
          <w:noProof w:val="0"/>
          <w:sz w:val="24"/>
          <w:szCs w:val="22"/>
          <w:lang w:val="en-GB"/>
        </w:rPr>
        <w:t>, 201</w:t>
      </w:r>
      <w:r w:rsidRPr="004E5C88">
        <w:rPr>
          <w:rFonts w:eastAsia="宋体" w:cs="黑体"/>
          <w:noProof w:val="0"/>
          <w:sz w:val="24"/>
          <w:szCs w:val="22"/>
          <w:lang w:val="en-GB"/>
        </w:rPr>
        <w:t>9</w:t>
      </w:r>
      <w:r w:rsidR="00362A6B" w:rsidRPr="004E5C88">
        <w:rPr>
          <w:rFonts w:eastAsia="宋体" w:cs="黑体"/>
          <w:noProof w:val="0"/>
          <w:sz w:val="24"/>
          <w:szCs w:val="22"/>
          <w:lang w:val="en-GB"/>
        </w:rPr>
        <w:tab/>
      </w:r>
      <w:r w:rsidR="00E96564" w:rsidRPr="004E5C88">
        <w:rPr>
          <w:b w:val="0"/>
          <w:noProof w:val="0"/>
          <w:sz w:val="24"/>
          <w:lang w:val="en-GB"/>
        </w:rPr>
        <w:tab/>
      </w:r>
      <w:r w:rsidR="00362A6B" w:rsidRPr="004E5C88">
        <w:rPr>
          <w:b w:val="0"/>
          <w:noProof w:val="0"/>
          <w:sz w:val="24"/>
          <w:lang w:val="en-GB"/>
        </w:rPr>
        <w:tab/>
      </w:r>
    </w:p>
    <w:p w:rsidR="00652667" w:rsidRPr="004E5C88" w:rsidRDefault="001C141A" w:rsidP="00731045">
      <w:pPr>
        <w:pStyle w:val="3GPPHeader"/>
        <w:rPr>
          <w:lang w:val="en-GB"/>
        </w:rPr>
      </w:pPr>
      <w:r w:rsidRPr="004E5C88">
        <w:rPr>
          <w:lang w:val="en-GB"/>
        </w:rPr>
        <w:t>Agenda Item:</w:t>
      </w:r>
      <w:r w:rsidRPr="004E5C88">
        <w:rPr>
          <w:lang w:val="en-GB"/>
        </w:rPr>
        <w:tab/>
      </w:r>
      <w:r w:rsidR="0086359F" w:rsidRPr="004E5C88">
        <w:rPr>
          <w:b w:val="0"/>
          <w:lang w:val="en-GB"/>
        </w:rPr>
        <w:t>13</w:t>
      </w:r>
      <w:r w:rsidR="00443931" w:rsidRPr="004E5C88">
        <w:rPr>
          <w:b w:val="0"/>
          <w:lang w:val="en-GB"/>
        </w:rPr>
        <w:t>.</w:t>
      </w:r>
      <w:r w:rsidR="0086359F" w:rsidRPr="004E5C88">
        <w:rPr>
          <w:b w:val="0"/>
          <w:lang w:val="en-GB"/>
        </w:rPr>
        <w:t>2.1</w:t>
      </w:r>
      <w:r w:rsidR="000A4380" w:rsidRPr="004E5C88">
        <w:rPr>
          <w:b w:val="0"/>
          <w:lang w:val="en-GB"/>
        </w:rPr>
        <w:t>.1</w:t>
      </w:r>
    </w:p>
    <w:p w:rsidR="00652667" w:rsidRPr="004E5C88" w:rsidRDefault="00652667" w:rsidP="00731045">
      <w:pPr>
        <w:pStyle w:val="3GPPHeader"/>
        <w:rPr>
          <w:rFonts w:eastAsia="MS Mincho"/>
          <w:lang w:val="en-GB"/>
        </w:rPr>
      </w:pPr>
      <w:r w:rsidRPr="004E5C88">
        <w:rPr>
          <w:lang w:val="en-GB"/>
        </w:rPr>
        <w:t xml:space="preserve">Source: </w:t>
      </w:r>
      <w:r w:rsidRPr="004E5C88">
        <w:rPr>
          <w:lang w:val="en-GB"/>
        </w:rPr>
        <w:tab/>
      </w:r>
      <w:r w:rsidR="00DF4F2E" w:rsidRPr="004E5C88">
        <w:rPr>
          <w:b w:val="0"/>
          <w:lang w:val="en-GB"/>
        </w:rPr>
        <w:t>Huawei</w:t>
      </w:r>
    </w:p>
    <w:p w:rsidR="00F23A10" w:rsidRPr="004E5C88" w:rsidRDefault="00F23A10" w:rsidP="00F23A10">
      <w:pPr>
        <w:tabs>
          <w:tab w:val="left" w:pos="1701"/>
        </w:tabs>
        <w:ind w:left="1701" w:hanging="1701"/>
        <w:rPr>
          <w:rFonts w:eastAsia="MS Mincho" w:cs="黑体"/>
          <w:bCs/>
          <w:sz w:val="24"/>
          <w:lang w:val="en-GB" w:eastAsia="ko-KR"/>
        </w:rPr>
      </w:pPr>
      <w:r w:rsidRPr="004E5C88">
        <w:rPr>
          <w:rFonts w:cs="黑体"/>
          <w:b/>
          <w:bCs/>
          <w:sz w:val="24"/>
          <w:lang w:val="en-GB"/>
        </w:rPr>
        <w:t>Title:</w:t>
      </w:r>
      <w:r w:rsidRPr="004E5C88">
        <w:rPr>
          <w:rFonts w:cs="黑体"/>
          <w:bCs/>
          <w:sz w:val="24"/>
          <w:lang w:val="en-GB"/>
        </w:rPr>
        <w:tab/>
      </w:r>
      <w:r w:rsidR="00C372F6" w:rsidRPr="004E5C88">
        <w:rPr>
          <w:rFonts w:cs="黑体"/>
          <w:bCs/>
          <w:sz w:val="24"/>
          <w:lang w:val="en-GB"/>
        </w:rPr>
        <w:t>IAB Node Integration Procedure</w:t>
      </w:r>
    </w:p>
    <w:p w:rsidR="00652667" w:rsidRPr="004E5C88" w:rsidRDefault="00DB630B" w:rsidP="00731045">
      <w:pPr>
        <w:pStyle w:val="3GPPHeader"/>
        <w:rPr>
          <w:lang w:val="en-GB"/>
        </w:rPr>
      </w:pPr>
      <w:r w:rsidRPr="004E5C88">
        <w:rPr>
          <w:lang w:val="en-GB"/>
        </w:rPr>
        <w:t>Document for:</w:t>
      </w:r>
      <w:r w:rsidRPr="004E5C88">
        <w:rPr>
          <w:lang w:val="en-GB"/>
        </w:rPr>
        <w:tab/>
      </w:r>
      <w:r w:rsidRPr="004E5C88">
        <w:rPr>
          <w:b w:val="0"/>
          <w:lang w:val="en-GB"/>
        </w:rPr>
        <w:t xml:space="preserve">Discussion and </w:t>
      </w:r>
      <w:r w:rsidR="00652667" w:rsidRPr="004E5C88">
        <w:rPr>
          <w:b w:val="0"/>
          <w:lang w:val="en-GB"/>
        </w:rPr>
        <w:t>Decision</w:t>
      </w:r>
    </w:p>
    <w:p w:rsidR="00652667" w:rsidRPr="004E5C88" w:rsidRDefault="00652667" w:rsidP="0072451D">
      <w:pPr>
        <w:pStyle w:val="1"/>
      </w:pPr>
      <w:r w:rsidRPr="004E5C88">
        <w:t>Introduction</w:t>
      </w:r>
      <w:bookmarkStart w:id="0" w:name="_Ref174151459"/>
      <w:bookmarkStart w:id="1" w:name="_Ref189809556"/>
    </w:p>
    <w:p w:rsidR="00D55550" w:rsidRPr="004E5C88" w:rsidRDefault="00C372F6" w:rsidP="00660571">
      <w:pPr>
        <w:rPr>
          <w:lang w:val="en-GB"/>
        </w:rPr>
      </w:pPr>
      <w:r w:rsidRPr="004E5C88">
        <w:rPr>
          <w:lang w:val="en-GB"/>
        </w:rPr>
        <w:t>W</w:t>
      </w:r>
      <w:r w:rsidR="00D55550" w:rsidRPr="004E5C88">
        <w:rPr>
          <w:lang w:val="en-GB"/>
        </w:rPr>
        <w:t>hen an IAB-</w:t>
      </w:r>
      <w:r w:rsidRPr="004E5C88">
        <w:rPr>
          <w:lang w:val="en-GB"/>
        </w:rPr>
        <w:t>node is deployed, the IAB-node integration procedure is performed.</w:t>
      </w:r>
      <w:r w:rsidR="00D55550" w:rsidRPr="004E5C88">
        <w:rPr>
          <w:lang w:val="en-GB"/>
        </w:rPr>
        <w:t xml:space="preserve"> </w:t>
      </w:r>
      <w:r w:rsidR="00DC23BB" w:rsidRPr="004E5C88">
        <w:rPr>
          <w:lang w:val="en-GB"/>
        </w:rPr>
        <w:t xml:space="preserve">In last RAN3 </w:t>
      </w:r>
      <w:r w:rsidR="00660571" w:rsidRPr="004E5C88">
        <w:rPr>
          <w:lang w:val="en-GB"/>
        </w:rPr>
        <w:t xml:space="preserve">#103 </w:t>
      </w:r>
      <w:r w:rsidR="00DC23BB" w:rsidRPr="004E5C88">
        <w:rPr>
          <w:lang w:val="en-GB"/>
        </w:rPr>
        <w:t>meeting,</w:t>
      </w:r>
      <w:r w:rsidR="00660571" w:rsidRPr="004E5C88">
        <w:rPr>
          <w:lang w:val="en-GB"/>
        </w:rPr>
        <w:t xml:space="preserve"> </w:t>
      </w:r>
      <w:r w:rsidR="00D55550" w:rsidRPr="004E5C88">
        <w:rPr>
          <w:lang w:val="en-GB"/>
        </w:rPr>
        <w:t xml:space="preserve">the IAB-node integration procedure includes </w:t>
      </w:r>
      <w:r w:rsidR="00412E0A" w:rsidRPr="004E5C88">
        <w:rPr>
          <w:lang w:val="en-GB"/>
        </w:rPr>
        <w:t xml:space="preserve">the following </w:t>
      </w:r>
      <w:r w:rsidR="00660571" w:rsidRPr="004E5C88">
        <w:rPr>
          <w:lang w:val="en-GB"/>
        </w:rPr>
        <w:t>four</w:t>
      </w:r>
      <w:r w:rsidR="00D55550" w:rsidRPr="004E5C88">
        <w:rPr>
          <w:lang w:val="en-GB"/>
        </w:rPr>
        <w:t xml:space="preserve"> phase</w:t>
      </w:r>
      <w:r w:rsidR="00660571" w:rsidRPr="004E5C88">
        <w:rPr>
          <w:lang w:val="en-GB"/>
        </w:rPr>
        <w:t>s</w:t>
      </w:r>
      <w:r w:rsidR="00D55550" w:rsidRPr="004E5C88">
        <w:rPr>
          <w:lang w:val="en-GB"/>
        </w:rPr>
        <w:t xml:space="preserve"> [1]:</w:t>
      </w:r>
    </w:p>
    <w:p w:rsidR="00D55550" w:rsidRPr="004E5C88" w:rsidRDefault="00D55550" w:rsidP="00D55550">
      <w:pPr>
        <w:pStyle w:val="B1"/>
      </w:pPr>
      <w:r w:rsidRPr="004E5C88">
        <w:t>-</w:t>
      </w:r>
      <w:r w:rsidRPr="004E5C88">
        <w:tab/>
        <w:t xml:space="preserve">Phase </w:t>
      </w:r>
      <w:r w:rsidR="00660571" w:rsidRPr="004E5C88">
        <w:t>0</w:t>
      </w:r>
      <w:r w:rsidRPr="004E5C88">
        <w:t xml:space="preserve">: </w:t>
      </w:r>
      <w:r w:rsidR="00660571" w:rsidRPr="004E5C88">
        <w:t>Pre-configuration of IAB-node (optional, implementation-specific).</w:t>
      </w:r>
    </w:p>
    <w:p w:rsidR="00D55550" w:rsidRPr="004E5C88" w:rsidRDefault="00D55550" w:rsidP="00D55550">
      <w:pPr>
        <w:pStyle w:val="B1"/>
      </w:pPr>
      <w:r w:rsidRPr="004E5C88">
        <w:t>-</w:t>
      </w:r>
      <w:r w:rsidRPr="004E5C88">
        <w:tab/>
        <w:t>Phase</w:t>
      </w:r>
      <w:r w:rsidR="00660571" w:rsidRPr="004E5C88">
        <w:t xml:space="preserve"> </w:t>
      </w:r>
      <w:r w:rsidRPr="004E5C88">
        <w:t xml:space="preserve">1: </w:t>
      </w:r>
      <w:r w:rsidR="00660571" w:rsidRPr="004E5C88">
        <w:t>MT setup.</w:t>
      </w:r>
    </w:p>
    <w:p w:rsidR="00D55550" w:rsidRPr="004E5C88" w:rsidRDefault="00D55550" w:rsidP="00D55550">
      <w:pPr>
        <w:pStyle w:val="B1"/>
      </w:pPr>
      <w:r w:rsidRPr="004E5C88">
        <w:t>-</w:t>
      </w:r>
      <w:r w:rsidRPr="004E5C88">
        <w:tab/>
        <w:t xml:space="preserve">Phase 2: </w:t>
      </w:r>
      <w:r w:rsidR="00660571" w:rsidRPr="004E5C88">
        <w:t>Backhaul setup.</w:t>
      </w:r>
    </w:p>
    <w:p w:rsidR="00D55550" w:rsidRPr="004E5C88" w:rsidRDefault="00D55550" w:rsidP="00D55550">
      <w:pPr>
        <w:pStyle w:val="B1"/>
      </w:pPr>
      <w:r w:rsidRPr="004E5C88">
        <w:t>-</w:t>
      </w:r>
      <w:r w:rsidRPr="004E5C88">
        <w:tab/>
        <w:t xml:space="preserve">Phase 3: </w:t>
      </w:r>
      <w:r w:rsidR="00660571" w:rsidRPr="004E5C88">
        <w:t>DU setup</w:t>
      </w:r>
    </w:p>
    <w:p w:rsidR="007871D4" w:rsidRPr="004E5C88" w:rsidRDefault="00660571" w:rsidP="00564747">
      <w:pPr>
        <w:jc w:val="left"/>
        <w:rPr>
          <w:lang w:val="en-GB"/>
        </w:rPr>
      </w:pPr>
      <w:r w:rsidRPr="004E5C88">
        <w:rPr>
          <w:lang w:val="en-GB"/>
        </w:rPr>
        <w:t xml:space="preserve">Since that the phase 0 is implementation-specific, we </w:t>
      </w:r>
      <w:r w:rsidR="006A1260" w:rsidRPr="004E5C88">
        <w:rPr>
          <w:lang w:val="en-GB"/>
        </w:rPr>
        <w:t xml:space="preserve">only focus on the detailed steps for phase 1-phase </w:t>
      </w:r>
      <w:r w:rsidR="004D5889" w:rsidRPr="004E5C88">
        <w:rPr>
          <w:lang w:val="en-GB"/>
        </w:rPr>
        <w:t xml:space="preserve">3 </w:t>
      </w:r>
      <w:r w:rsidR="006A1260" w:rsidRPr="004E5C88">
        <w:rPr>
          <w:lang w:val="en-GB"/>
        </w:rPr>
        <w:t>in this paper</w:t>
      </w:r>
      <w:r w:rsidR="00D55550" w:rsidRPr="004E5C88">
        <w:rPr>
          <w:lang w:val="en-GB"/>
        </w:rPr>
        <w:t>.</w:t>
      </w:r>
    </w:p>
    <w:p w:rsidR="00802721" w:rsidRPr="004E5C88" w:rsidRDefault="006B2C07" w:rsidP="00421008">
      <w:pPr>
        <w:pStyle w:val="1"/>
        <w:rPr>
          <w:rFonts w:eastAsia="宋体"/>
        </w:rPr>
      </w:pPr>
      <w:r w:rsidRPr="004E5C88">
        <w:rPr>
          <w:rFonts w:eastAsia="宋体"/>
        </w:rPr>
        <w:t>Discussion</w:t>
      </w:r>
    </w:p>
    <w:p w:rsidR="00D55550" w:rsidRPr="004E5C88" w:rsidRDefault="00B07E4E" w:rsidP="00D55550">
      <w:pPr>
        <w:pStyle w:val="B1"/>
        <w:ind w:left="0" w:firstLine="0"/>
        <w:rPr>
          <w:b/>
          <w:u w:val="single"/>
        </w:rPr>
      </w:pPr>
      <w:r w:rsidRPr="004E5C88">
        <w:rPr>
          <w:b/>
          <w:u w:val="single"/>
        </w:rPr>
        <w:t>Phase 1: MT setup.</w:t>
      </w:r>
    </w:p>
    <w:p w:rsidR="0087754A" w:rsidRPr="004E5C88" w:rsidRDefault="00B07E4E" w:rsidP="001E1F6B">
      <w:pPr>
        <w:rPr>
          <w:lang w:val="en-GB"/>
        </w:rPr>
      </w:pPr>
      <w:r w:rsidRPr="004E5C88">
        <w:rPr>
          <w:lang w:val="en-GB"/>
        </w:rPr>
        <w:t>In this phase, IAB-node MT part connects the network as a normal UE,</w:t>
      </w:r>
      <w:r w:rsidR="00B3772B" w:rsidRPr="004E5C88">
        <w:rPr>
          <w:lang w:val="en-GB"/>
        </w:rPr>
        <w:t xml:space="preserve"> </w:t>
      </w:r>
      <w:r w:rsidR="00737A3E" w:rsidRPr="004E5C88">
        <w:rPr>
          <w:lang w:val="en-GB"/>
        </w:rPr>
        <w:t>the related</w:t>
      </w:r>
      <w:r w:rsidR="00B3772B" w:rsidRPr="004E5C88">
        <w:rPr>
          <w:lang w:val="en-GB"/>
        </w:rPr>
        <w:t xml:space="preserve"> procedures </w:t>
      </w:r>
      <w:r w:rsidR="00737A3E" w:rsidRPr="004E5C88">
        <w:rPr>
          <w:lang w:val="en-GB"/>
        </w:rPr>
        <w:t xml:space="preserve">may </w:t>
      </w:r>
      <w:r w:rsidR="00B3772B" w:rsidRPr="004E5C88">
        <w:rPr>
          <w:lang w:val="en-GB"/>
        </w:rPr>
        <w:t>include</w:t>
      </w:r>
      <w:r w:rsidRPr="004E5C88">
        <w:rPr>
          <w:lang w:val="en-GB"/>
        </w:rPr>
        <w:t xml:space="preserve"> </w:t>
      </w:r>
      <w:r w:rsidR="00B3772B" w:rsidRPr="004E5C88">
        <w:rPr>
          <w:lang w:val="en-GB"/>
        </w:rPr>
        <w:t>e.g.</w:t>
      </w:r>
      <w:r w:rsidRPr="004E5C88">
        <w:rPr>
          <w:lang w:val="en-GB"/>
        </w:rPr>
        <w:t xml:space="preserve"> IAB-node MT part performs RRC connection setup procedure between </w:t>
      </w:r>
      <w:r w:rsidR="00C90A44" w:rsidRPr="004E5C88">
        <w:rPr>
          <w:lang w:val="en-GB"/>
        </w:rPr>
        <w:t xml:space="preserve">IAB </w:t>
      </w:r>
      <w:r w:rsidRPr="004E5C88">
        <w:rPr>
          <w:lang w:val="en-GB"/>
        </w:rPr>
        <w:t>donor-CU, authentication</w:t>
      </w:r>
      <w:r w:rsidR="0087754A" w:rsidRPr="004E5C88">
        <w:rPr>
          <w:lang w:val="en-GB"/>
        </w:rPr>
        <w:t xml:space="preserve"> with core network</w:t>
      </w:r>
      <w:r w:rsidRPr="004E5C88">
        <w:rPr>
          <w:lang w:val="en-GB"/>
        </w:rPr>
        <w:t xml:space="preserve"> and PDU session establishment </w:t>
      </w:r>
      <w:r w:rsidR="0087754A" w:rsidRPr="004E5C88">
        <w:rPr>
          <w:lang w:val="en-GB"/>
        </w:rPr>
        <w:t>towards</w:t>
      </w:r>
      <w:r w:rsidRPr="004E5C88">
        <w:rPr>
          <w:lang w:val="en-GB"/>
        </w:rPr>
        <w:t xml:space="preserve"> OAM, IAB-node MT part related context</w:t>
      </w:r>
      <w:r w:rsidR="0087754A" w:rsidRPr="004E5C88">
        <w:rPr>
          <w:lang w:val="en-GB"/>
        </w:rPr>
        <w:t xml:space="preserve"> management</w:t>
      </w:r>
      <w:r w:rsidRPr="004E5C88">
        <w:rPr>
          <w:lang w:val="en-GB"/>
        </w:rPr>
        <w:t xml:space="preserve"> and </w:t>
      </w:r>
      <w:r w:rsidR="0087754A" w:rsidRPr="004E5C88">
        <w:rPr>
          <w:lang w:val="en-GB"/>
        </w:rPr>
        <w:t xml:space="preserve">MT access traffic related </w:t>
      </w:r>
      <w:r w:rsidRPr="004E5C88">
        <w:rPr>
          <w:lang w:val="en-GB"/>
        </w:rPr>
        <w:t xml:space="preserve">bearer configuration in RAN side, and etc. </w:t>
      </w:r>
      <w:r w:rsidR="0087754A" w:rsidRPr="004E5C88">
        <w:rPr>
          <w:lang w:val="en-GB"/>
        </w:rPr>
        <w:t>After establishment of PDU session for connection towards OAM, the IAB node can download some configurations for its DU part from OAM, the mentioned configurations may include e.g. the cell information of the DU part, the IAB-DU ID</w:t>
      </w:r>
      <w:r w:rsidR="0087754A" w:rsidRPr="004E5C88">
        <w:rPr>
          <w:rFonts w:hint="eastAsia"/>
          <w:lang w:val="en-GB"/>
        </w:rPr>
        <w:t>,</w:t>
      </w:r>
      <w:r w:rsidR="0087754A" w:rsidRPr="004E5C88">
        <w:rPr>
          <w:lang w:val="en-GB"/>
        </w:rPr>
        <w:t xml:space="preserve"> the IP address for the IAB node, etc. </w:t>
      </w:r>
    </w:p>
    <w:p w:rsidR="00D55550" w:rsidRPr="004E5C88" w:rsidRDefault="00B07E4E" w:rsidP="001E1F6B">
      <w:pPr>
        <w:rPr>
          <w:lang w:val="en-GB"/>
        </w:rPr>
      </w:pPr>
      <w:r w:rsidRPr="004E5C88">
        <w:rPr>
          <w:lang w:val="en-GB"/>
        </w:rPr>
        <w:t xml:space="preserve">Since we decided to use architecture 1a, which is based on CU-DU </w:t>
      </w:r>
      <w:r w:rsidR="0006174C" w:rsidRPr="004E5C88">
        <w:rPr>
          <w:lang w:val="en-GB"/>
        </w:rPr>
        <w:t xml:space="preserve">and CP-UP </w:t>
      </w:r>
      <w:r w:rsidRPr="004E5C88">
        <w:rPr>
          <w:lang w:val="en-GB"/>
        </w:rPr>
        <w:t xml:space="preserve">split, the signalling flow for UE initial access procedure </w:t>
      </w:r>
      <w:r w:rsidR="001F6B14" w:rsidRPr="004E5C88">
        <w:rPr>
          <w:lang w:val="en-GB"/>
        </w:rPr>
        <w:t>as described in section 8.9</w:t>
      </w:r>
      <w:r w:rsidRPr="004E5C88">
        <w:rPr>
          <w:lang w:val="en-GB"/>
        </w:rPr>
        <w:t xml:space="preserve"> of 38.401 </w:t>
      </w:r>
      <w:r w:rsidR="001F6B14" w:rsidRPr="004E5C88">
        <w:rPr>
          <w:lang w:val="en-GB"/>
        </w:rPr>
        <w:t>should be</w:t>
      </w:r>
      <w:r w:rsidRPr="004E5C88">
        <w:rPr>
          <w:lang w:val="en-GB"/>
        </w:rPr>
        <w:t xml:space="preserve"> used as baseline.</w:t>
      </w:r>
    </w:p>
    <w:p w:rsidR="00911E6B" w:rsidRPr="004E5C88" w:rsidRDefault="00911E6B" w:rsidP="00262E66">
      <w:pPr>
        <w:pStyle w:val="Observation"/>
        <w:ind w:left="1701" w:hanging="1701"/>
      </w:pPr>
      <w:r w:rsidRPr="004E5C88">
        <w:t>The signalling flow for UE initial access procedure as described in section 8.9 of 38.401 should be used as baseline for IAB-MT setup.</w:t>
      </w:r>
    </w:p>
    <w:p w:rsidR="00BE4E4E" w:rsidRPr="004E5C88" w:rsidRDefault="00BE4E4E" w:rsidP="00C72341">
      <w:pPr>
        <w:rPr>
          <w:lang w:val="en-GB"/>
        </w:rPr>
      </w:pPr>
      <w:r w:rsidRPr="004E5C88">
        <w:rPr>
          <w:lang w:val="en-GB"/>
        </w:rPr>
        <w:t xml:space="preserve">Before sending </w:t>
      </w:r>
      <w:r w:rsidRPr="004E5C88">
        <w:rPr>
          <w:i/>
          <w:lang w:val="en-GB"/>
        </w:rPr>
        <w:t>RRCSetupRequest</w:t>
      </w:r>
      <w:r w:rsidRPr="004E5C88">
        <w:rPr>
          <w:lang w:val="en-GB"/>
        </w:rPr>
        <w:t>, the IAB-MT should select a suitable cell which is capable of IAB access. One of possible solution is introduc</w:t>
      </w:r>
      <w:r w:rsidR="00737A3E" w:rsidRPr="004E5C88">
        <w:rPr>
          <w:lang w:val="en-GB"/>
        </w:rPr>
        <w:t>ing</w:t>
      </w:r>
      <w:r w:rsidRPr="004E5C88">
        <w:rPr>
          <w:lang w:val="en-GB"/>
        </w:rPr>
        <w:t xml:space="preserve"> </w:t>
      </w:r>
      <w:r w:rsidR="00737A3E" w:rsidRPr="004E5C88">
        <w:rPr>
          <w:lang w:val="en-GB"/>
        </w:rPr>
        <w:t xml:space="preserve">an indication </w:t>
      </w:r>
      <w:r w:rsidRPr="004E5C88">
        <w:rPr>
          <w:lang w:val="en-GB"/>
        </w:rPr>
        <w:t>in the system information, e.g. in the SIB1. During cell selection procedure, the IAB-MT shall read the SIB1 to check whether the cell is capable for IAB access or not. If yes, the cell can be selected.</w:t>
      </w:r>
      <w:r w:rsidR="00737A3E" w:rsidRPr="004E5C88">
        <w:rPr>
          <w:lang w:val="en-GB"/>
        </w:rPr>
        <w:t xml:space="preserve"> Such way can avoid the two-steps access method, which is used by R10 relay and seems less efficiency.  </w:t>
      </w:r>
    </w:p>
    <w:p w:rsidR="00BE4E4E" w:rsidRPr="004E5C88" w:rsidRDefault="00BE4E4E" w:rsidP="00262E66">
      <w:pPr>
        <w:pStyle w:val="Observation"/>
        <w:ind w:left="1701" w:hanging="1701"/>
      </w:pPr>
      <w:r w:rsidRPr="004E5C88">
        <w:t>Before camping on the cell, the IAB-MT should read the system information to check whether the cell is capable for IAB access or not (RAN2 impact).</w:t>
      </w:r>
    </w:p>
    <w:p w:rsidR="00BE4E4E" w:rsidRPr="004E5C88" w:rsidRDefault="00B32868" w:rsidP="00C72341">
      <w:pPr>
        <w:rPr>
          <w:lang w:val="en-GB"/>
        </w:rPr>
      </w:pPr>
      <w:r w:rsidRPr="004E5C88">
        <w:rPr>
          <w:lang w:val="en-GB"/>
        </w:rPr>
        <w:t xml:space="preserve">Another possible impact is AMF selection. The </w:t>
      </w:r>
      <w:r w:rsidR="00C90A44" w:rsidRPr="004E5C88">
        <w:rPr>
          <w:lang w:val="en-GB"/>
        </w:rPr>
        <w:t>IAB donor</w:t>
      </w:r>
      <w:r w:rsidRPr="004E5C88">
        <w:rPr>
          <w:lang w:val="en-GB"/>
        </w:rPr>
        <w:t xml:space="preserve">-CU-CP should select an </w:t>
      </w:r>
      <w:r w:rsidR="00C617D2" w:rsidRPr="004E5C88">
        <w:rPr>
          <w:lang w:val="en-GB"/>
        </w:rPr>
        <w:t xml:space="preserve">appropriate </w:t>
      </w:r>
      <w:r w:rsidRPr="004E5C88">
        <w:rPr>
          <w:lang w:val="en-GB"/>
        </w:rPr>
        <w:t xml:space="preserve">AMF which supports of IAB related functionalities. </w:t>
      </w:r>
      <w:r w:rsidR="00C72341" w:rsidRPr="004E5C88">
        <w:rPr>
          <w:lang w:val="en-GB"/>
        </w:rPr>
        <w:t>This requires that the</w:t>
      </w:r>
      <w:r w:rsidR="000271B5" w:rsidRPr="004E5C88">
        <w:rPr>
          <w:lang w:val="en-GB"/>
        </w:rPr>
        <w:t xml:space="preserve"> IAB donor CU-CP be aware of the new access node is an IAB node, some indication such as “IAB</w:t>
      </w:r>
      <w:r w:rsidR="00262E66" w:rsidRPr="004E5C88">
        <w:rPr>
          <w:lang w:val="en-GB"/>
        </w:rPr>
        <w:t xml:space="preserve"> indication</w:t>
      </w:r>
      <w:r w:rsidR="000271B5" w:rsidRPr="004E5C88">
        <w:rPr>
          <w:lang w:val="en-GB"/>
        </w:rPr>
        <w:t xml:space="preserve">” may need to be provided in the RRC message (e.g. </w:t>
      </w:r>
      <w:r w:rsidR="000271B5" w:rsidRPr="004E5C88">
        <w:rPr>
          <w:i/>
          <w:lang w:val="en-GB"/>
        </w:rPr>
        <w:t>RRCSetupComplete</w:t>
      </w:r>
      <w:r w:rsidR="000271B5" w:rsidRPr="004E5C88">
        <w:rPr>
          <w:lang w:val="en-GB"/>
        </w:rPr>
        <w:t>) to</w:t>
      </w:r>
      <w:r w:rsidR="00737A3E" w:rsidRPr="004E5C88">
        <w:rPr>
          <w:lang w:val="en-GB"/>
        </w:rPr>
        <w:t xml:space="preserve"> the</w:t>
      </w:r>
      <w:r w:rsidR="000271B5" w:rsidRPr="004E5C88">
        <w:rPr>
          <w:lang w:val="en-GB"/>
        </w:rPr>
        <w:t xml:space="preserve"> IAB donor CU-CP.</w:t>
      </w:r>
      <w:r w:rsidR="00C72341" w:rsidRPr="004E5C88">
        <w:rPr>
          <w:color w:val="0000FF"/>
          <w:lang w:val="en-GB"/>
        </w:rPr>
        <w:t xml:space="preserve"> </w:t>
      </w:r>
      <w:r w:rsidR="000271B5" w:rsidRPr="004E5C88">
        <w:rPr>
          <w:lang w:val="en-GB"/>
        </w:rPr>
        <w:t>Furthermore,</w:t>
      </w:r>
      <w:r w:rsidRPr="004E5C88">
        <w:rPr>
          <w:lang w:val="en-GB"/>
        </w:rPr>
        <w:t xml:space="preserve"> this </w:t>
      </w:r>
      <w:r w:rsidR="00737A3E" w:rsidRPr="004E5C88">
        <w:rPr>
          <w:lang w:val="en-GB"/>
        </w:rPr>
        <w:t>will</w:t>
      </w:r>
      <w:r w:rsidRPr="004E5C88">
        <w:rPr>
          <w:lang w:val="en-GB"/>
        </w:rPr>
        <w:t xml:space="preserve"> require an AMF IAB support indication sent from AMF to gNB in NG Setup or AMF configuration update procedures.</w:t>
      </w:r>
    </w:p>
    <w:p w:rsidR="00B32868" w:rsidRPr="004E5C88" w:rsidRDefault="00B32868" w:rsidP="00262E66">
      <w:pPr>
        <w:pStyle w:val="Observation"/>
        <w:ind w:left="1701" w:hanging="1701"/>
      </w:pPr>
      <w:r w:rsidRPr="004E5C88">
        <w:lastRenderedPageBreak/>
        <w:t xml:space="preserve">An AMF IAB support indication sent from AMF to </w:t>
      </w:r>
      <w:r w:rsidR="000271B5" w:rsidRPr="004E5C88">
        <w:t>IAB donor</w:t>
      </w:r>
      <w:r w:rsidRPr="004E5C88">
        <w:t xml:space="preserve"> </w:t>
      </w:r>
      <w:r w:rsidR="00AB29F4" w:rsidRPr="004E5C88">
        <w:t>may</w:t>
      </w:r>
      <w:r w:rsidRPr="004E5C88">
        <w:t xml:space="preserve"> be needed in NG Setup or AMF </w:t>
      </w:r>
      <w:r w:rsidR="00AB29F4" w:rsidRPr="004E5C88">
        <w:t>configuration</w:t>
      </w:r>
      <w:r w:rsidRPr="004E5C88">
        <w:t xml:space="preserve"> update procedures for AMF selection.</w:t>
      </w:r>
    </w:p>
    <w:p w:rsidR="000271B5" w:rsidRPr="004E5C88" w:rsidRDefault="00262E66" w:rsidP="00262E66">
      <w:pPr>
        <w:pStyle w:val="Observation"/>
        <w:ind w:left="1701" w:hanging="1701"/>
      </w:pPr>
      <w:r w:rsidRPr="004E5C88">
        <w:t>It is necessary for the IAB donor to be aware of the new access</w:t>
      </w:r>
      <w:r w:rsidR="006545C6" w:rsidRPr="004E5C88">
        <w:t>ing</w:t>
      </w:r>
      <w:r w:rsidRPr="004E5C88">
        <w:t xml:space="preserve"> node is an </w:t>
      </w:r>
      <w:r w:rsidR="000271B5" w:rsidRPr="004E5C88">
        <w:t>IAB node</w:t>
      </w:r>
      <w:r w:rsidRPr="004E5C88">
        <w:t>, the RRC message send by IAB node could</w:t>
      </w:r>
      <w:r w:rsidR="000271B5" w:rsidRPr="004E5C88">
        <w:t xml:space="preserve"> include </w:t>
      </w:r>
      <w:r w:rsidRPr="004E5C88">
        <w:t>an IAB indication for this reason</w:t>
      </w:r>
      <w:r w:rsidR="00665B77" w:rsidRPr="004E5C88">
        <w:t xml:space="preserve"> (RAN2 impact)</w:t>
      </w:r>
      <w:r w:rsidRPr="004E5C88">
        <w:t>.</w:t>
      </w:r>
      <w:r w:rsidR="000271B5" w:rsidRPr="004E5C88">
        <w:t xml:space="preserve"> </w:t>
      </w:r>
    </w:p>
    <w:p w:rsidR="00B32868" w:rsidRPr="004E5C88" w:rsidRDefault="00C617D2" w:rsidP="00262E66">
      <w:pPr>
        <w:rPr>
          <w:lang w:val="en-GB"/>
        </w:rPr>
      </w:pPr>
      <w:r w:rsidRPr="004E5C88">
        <w:rPr>
          <w:lang w:val="en-GB"/>
        </w:rPr>
        <w:t xml:space="preserve">Similarly, the core network should also be aware of this is an IAB node access so that core network can provide IAB-node MT part related context and bearer configuration. The </w:t>
      </w:r>
      <w:r w:rsidR="00262E66" w:rsidRPr="004E5C88">
        <w:rPr>
          <w:lang w:val="en-GB"/>
        </w:rPr>
        <w:t>parent node</w:t>
      </w:r>
      <w:r w:rsidRPr="004E5C88">
        <w:rPr>
          <w:lang w:val="en-GB"/>
        </w:rPr>
        <w:t>-DU</w:t>
      </w:r>
      <w:r w:rsidR="00262E66" w:rsidRPr="004E5C88">
        <w:rPr>
          <w:lang w:val="en-GB"/>
        </w:rPr>
        <w:t xml:space="preserve"> (can be the </w:t>
      </w:r>
      <w:r w:rsidR="00B67D6B" w:rsidRPr="004E5C88">
        <w:rPr>
          <w:lang w:val="en-GB"/>
        </w:rPr>
        <w:t xml:space="preserve">IAB </w:t>
      </w:r>
      <w:r w:rsidR="00262E66" w:rsidRPr="004E5C88">
        <w:rPr>
          <w:lang w:val="en-GB"/>
        </w:rPr>
        <w:t>donor DU or another IAB node DU)</w:t>
      </w:r>
      <w:r w:rsidRPr="004E5C88">
        <w:rPr>
          <w:lang w:val="en-GB"/>
        </w:rPr>
        <w:t xml:space="preserve"> may also need to know the bearer setup is for an IAB-MT so that the gNB-DU can allocates specific LCID</w:t>
      </w:r>
      <w:r w:rsidR="00193487" w:rsidRPr="004E5C88">
        <w:rPr>
          <w:lang w:val="en-GB"/>
        </w:rPr>
        <w:t>s</w:t>
      </w:r>
      <w:r w:rsidRPr="004E5C88">
        <w:rPr>
          <w:lang w:val="en-GB"/>
        </w:rPr>
        <w:t xml:space="preserve"> for IAB-MT’s bearer</w:t>
      </w:r>
      <w:r w:rsidR="00193487" w:rsidRPr="004E5C88">
        <w:rPr>
          <w:lang w:val="en-GB"/>
        </w:rPr>
        <w:t xml:space="preserve">s </w:t>
      </w:r>
      <w:r w:rsidRPr="004E5C88">
        <w:rPr>
          <w:lang w:val="en-GB"/>
        </w:rPr>
        <w:t xml:space="preserve">and </w:t>
      </w:r>
      <w:r w:rsidR="00193487" w:rsidRPr="004E5C88">
        <w:rPr>
          <w:lang w:val="en-GB"/>
        </w:rPr>
        <w:t>backhaul RLC channels.</w:t>
      </w:r>
      <w:r w:rsidR="000A1AAC" w:rsidRPr="004E5C88">
        <w:rPr>
          <w:lang w:val="en-GB"/>
        </w:rPr>
        <w:t xml:space="preserve"> The backhaul RLC channels for signalling and data may be setup in </w:t>
      </w:r>
      <w:r w:rsidR="00A524FA" w:rsidRPr="004E5C88">
        <w:rPr>
          <w:lang w:val="en-GB"/>
        </w:rPr>
        <w:t>the</w:t>
      </w:r>
      <w:r w:rsidR="000A1AAC" w:rsidRPr="004E5C88">
        <w:rPr>
          <w:lang w:val="en-GB"/>
        </w:rPr>
        <w:t xml:space="preserve"> phase</w:t>
      </w:r>
      <w:r w:rsidR="00A524FA" w:rsidRPr="004E5C88">
        <w:rPr>
          <w:lang w:val="en-GB"/>
        </w:rPr>
        <w:t xml:space="preserve"> 2</w:t>
      </w:r>
      <w:r w:rsidR="000A1AAC" w:rsidRPr="004E5C88">
        <w:rPr>
          <w:lang w:val="en-GB"/>
        </w:rPr>
        <w:t>.</w:t>
      </w:r>
    </w:p>
    <w:p w:rsidR="00193487" w:rsidRPr="004E5C88" w:rsidRDefault="008D6760" w:rsidP="006545C6">
      <w:pPr>
        <w:pStyle w:val="Observation"/>
        <w:ind w:left="1701" w:hanging="1701"/>
      </w:pPr>
      <w:r w:rsidRPr="004E5C88">
        <w:t>An</w:t>
      </w:r>
      <w:r w:rsidR="006545C6" w:rsidRPr="004E5C88">
        <w:t xml:space="preserve"> IAB indication to indicate the new accessing node</w:t>
      </w:r>
      <w:r w:rsidRPr="004E5C88">
        <w:t xml:space="preserve"> is an IAB no</w:t>
      </w:r>
      <w:r w:rsidR="000A1AAC" w:rsidRPr="004E5C88">
        <w:t>de may be needed in NG-AP INITIAL UE MESSAGE and F1-AP UE CONTEXT SETUP REQUEST messages.</w:t>
      </w:r>
    </w:p>
    <w:p w:rsidR="0061596F" w:rsidRPr="004E5C88" w:rsidRDefault="0061596F" w:rsidP="0061596F">
      <w:pPr>
        <w:rPr>
          <w:lang w:val="en-GB"/>
        </w:rPr>
      </w:pPr>
      <w:r w:rsidRPr="004E5C88">
        <w:rPr>
          <w:rFonts w:hint="eastAsia"/>
          <w:lang w:val="en-GB"/>
        </w:rPr>
        <w:t xml:space="preserve">Another </w:t>
      </w:r>
      <w:r w:rsidRPr="004E5C88">
        <w:rPr>
          <w:lang w:val="en-GB"/>
        </w:rPr>
        <w:t>impact is to add the “IAB Authorized” IE in the INITIAL CONTEXT SETUP REQUEST/UE CONTEXT MODIFICATION REQUEST messages, which has already been agreed in last meeting.</w:t>
      </w:r>
    </w:p>
    <w:p w:rsidR="00B07E4E" w:rsidRPr="004E5C88" w:rsidRDefault="00262E66" w:rsidP="00584540">
      <w:pPr>
        <w:jc w:val="left"/>
        <w:rPr>
          <w:lang w:val="en-GB"/>
        </w:rPr>
      </w:pPr>
      <w:r w:rsidRPr="004E5C88">
        <w:rPr>
          <w:lang w:val="en-GB"/>
        </w:rPr>
        <w:object w:dxaOrig="13305" w:dyaOrig="10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pt" o:ole="">
            <v:imagedata r:id="rId8" o:title=""/>
          </v:shape>
          <o:OLEObject Type="Embed" ProgID="Visio.Drawing.15" ShapeID="_x0000_i1025" DrawAspect="Content" ObjectID="_1615458073" r:id="rId9"/>
        </w:object>
      </w:r>
    </w:p>
    <w:p w:rsidR="001F6B14" w:rsidRPr="004E5C88" w:rsidRDefault="001F6B14" w:rsidP="001F6B14">
      <w:pPr>
        <w:pStyle w:val="TF"/>
        <w:rPr>
          <w:b w:val="0"/>
          <w:lang w:eastAsia="zh-CN"/>
        </w:rPr>
      </w:pPr>
      <w:r w:rsidRPr="004E5C88">
        <w:rPr>
          <w:b w:val="0"/>
          <w:lang w:eastAsia="zh-CN"/>
        </w:rPr>
        <w:t xml:space="preserve">Figure 1: </w:t>
      </w:r>
      <w:r w:rsidR="000A1AAC" w:rsidRPr="004E5C88">
        <w:rPr>
          <w:b w:val="0"/>
          <w:lang w:eastAsia="zh-CN"/>
        </w:rPr>
        <w:t>IAB-MT</w:t>
      </w:r>
      <w:r w:rsidRPr="004E5C88">
        <w:rPr>
          <w:b w:val="0"/>
          <w:lang w:eastAsia="zh-CN"/>
        </w:rPr>
        <w:t xml:space="preserve"> Initial Access procedure </w:t>
      </w:r>
    </w:p>
    <w:p w:rsidR="000A1AAC" w:rsidRPr="004E5C88" w:rsidRDefault="00AB29F4" w:rsidP="00A524FA">
      <w:pPr>
        <w:pStyle w:val="Proposal"/>
        <w:rPr>
          <w:lang w:val="en-GB"/>
        </w:rPr>
      </w:pPr>
      <w:r w:rsidRPr="004E5C88">
        <w:rPr>
          <w:lang w:val="en-GB"/>
        </w:rPr>
        <w:t>IAB-MT Setup: t</w:t>
      </w:r>
      <w:r w:rsidR="000A1AAC" w:rsidRPr="004E5C88">
        <w:rPr>
          <w:lang w:val="en-GB"/>
        </w:rPr>
        <w:t xml:space="preserve">he </w:t>
      </w:r>
      <w:r w:rsidR="003548EB" w:rsidRPr="004E5C88">
        <w:rPr>
          <w:lang w:val="en-GB"/>
        </w:rPr>
        <w:t>signalling</w:t>
      </w:r>
      <w:r w:rsidR="000A1AAC" w:rsidRPr="004E5C88">
        <w:rPr>
          <w:lang w:val="en-GB"/>
        </w:rPr>
        <w:t xml:space="preserve"> flow for UE initial access procedure as described in section 8.9 of 38.401 should be used as baseline. And the potential impact on RAN3 includes:</w:t>
      </w:r>
    </w:p>
    <w:p w:rsidR="000A1AAC" w:rsidRPr="004E5C88" w:rsidRDefault="000A1AAC" w:rsidP="00674C17">
      <w:pPr>
        <w:pStyle w:val="Proposal"/>
        <w:numPr>
          <w:ilvl w:val="0"/>
          <w:numId w:val="23"/>
        </w:numPr>
        <w:rPr>
          <w:b w:val="0"/>
          <w:lang w:val="en-GB"/>
        </w:rPr>
      </w:pPr>
      <w:r w:rsidRPr="004E5C88">
        <w:rPr>
          <w:b w:val="0"/>
          <w:lang w:val="en-GB"/>
        </w:rPr>
        <w:t xml:space="preserve">An AMF IAB support indication sent from AMF to </w:t>
      </w:r>
      <w:r w:rsidR="00674C17" w:rsidRPr="004E5C88">
        <w:rPr>
          <w:b w:val="0"/>
          <w:lang w:val="en-GB"/>
        </w:rPr>
        <w:t>IAB donor</w:t>
      </w:r>
      <w:r w:rsidRPr="004E5C88">
        <w:rPr>
          <w:b w:val="0"/>
          <w:lang w:val="en-GB"/>
        </w:rPr>
        <w:t xml:space="preserve"> </w:t>
      </w:r>
      <w:r w:rsidR="00AB29F4" w:rsidRPr="004E5C88">
        <w:rPr>
          <w:b w:val="0"/>
          <w:lang w:val="en-GB"/>
        </w:rPr>
        <w:t>may</w:t>
      </w:r>
      <w:r w:rsidRPr="004E5C88">
        <w:rPr>
          <w:b w:val="0"/>
          <w:lang w:val="en-GB"/>
        </w:rPr>
        <w:t xml:space="preserve"> be needed </w:t>
      </w:r>
      <w:r w:rsidR="00AB29F4" w:rsidRPr="004E5C88">
        <w:rPr>
          <w:b w:val="0"/>
          <w:lang w:val="en-GB"/>
        </w:rPr>
        <w:t>in NG Setup or AMF configuration</w:t>
      </w:r>
      <w:r w:rsidRPr="004E5C88">
        <w:rPr>
          <w:b w:val="0"/>
          <w:lang w:val="en-GB"/>
        </w:rPr>
        <w:t xml:space="preserve"> update procedures for AMF selection</w:t>
      </w:r>
      <w:r w:rsidR="00AB29F4" w:rsidRPr="004E5C88">
        <w:rPr>
          <w:b w:val="0"/>
          <w:lang w:val="en-GB"/>
        </w:rPr>
        <w:t>;</w:t>
      </w:r>
    </w:p>
    <w:p w:rsidR="00AB29F4" w:rsidRPr="004E5C88" w:rsidRDefault="00AB29F4" w:rsidP="00674C17">
      <w:pPr>
        <w:pStyle w:val="Proposal"/>
        <w:numPr>
          <w:ilvl w:val="0"/>
          <w:numId w:val="23"/>
        </w:numPr>
        <w:rPr>
          <w:b w:val="0"/>
          <w:lang w:val="en-GB"/>
        </w:rPr>
      </w:pPr>
      <w:r w:rsidRPr="004E5C88">
        <w:rPr>
          <w:b w:val="0"/>
          <w:lang w:val="en-GB"/>
        </w:rPr>
        <w:t>An IAB indication to indicate th</w:t>
      </w:r>
      <w:r w:rsidR="00F847A2" w:rsidRPr="004E5C88">
        <w:rPr>
          <w:b w:val="0"/>
          <w:lang w:val="en-GB"/>
        </w:rPr>
        <w:t xml:space="preserve">e </w:t>
      </w:r>
      <w:r w:rsidR="006545C6" w:rsidRPr="004E5C88">
        <w:rPr>
          <w:b w:val="0"/>
          <w:lang w:val="en-GB"/>
        </w:rPr>
        <w:t>new accessing</w:t>
      </w:r>
      <w:r w:rsidR="00F847A2" w:rsidRPr="004E5C88">
        <w:rPr>
          <w:b w:val="0"/>
          <w:lang w:val="en-GB"/>
        </w:rPr>
        <w:t xml:space="preserve"> node</w:t>
      </w:r>
      <w:r w:rsidRPr="004E5C88">
        <w:rPr>
          <w:b w:val="0"/>
          <w:lang w:val="en-GB"/>
        </w:rPr>
        <w:t xml:space="preserve"> is an IAB node may be needed in NG-AP INITIAL UE MESSAGE and F1-AP UE CONTEXT SETUP REQUEST messages.</w:t>
      </w:r>
    </w:p>
    <w:p w:rsidR="0061596F" w:rsidRPr="004E5C88" w:rsidRDefault="0061596F" w:rsidP="0061596F">
      <w:pPr>
        <w:pStyle w:val="Proposal"/>
        <w:numPr>
          <w:ilvl w:val="0"/>
          <w:numId w:val="23"/>
        </w:numPr>
        <w:jc w:val="left"/>
        <w:rPr>
          <w:b w:val="0"/>
          <w:lang w:val="en-GB"/>
        </w:rPr>
      </w:pPr>
      <w:r w:rsidRPr="004E5C88">
        <w:rPr>
          <w:b w:val="0"/>
          <w:lang w:val="en-GB"/>
        </w:rPr>
        <w:lastRenderedPageBreak/>
        <w:t>An “IAB Authorized” IE in the INITIAL CONTEXT SETUP REQUEST/UE CONTEXT MODIFICATION REQUEST messages (already agreed).</w:t>
      </w:r>
    </w:p>
    <w:p w:rsidR="00E46593" w:rsidRPr="004E5C88" w:rsidRDefault="00E46593" w:rsidP="00E46593">
      <w:pPr>
        <w:pStyle w:val="Proposal"/>
        <w:numPr>
          <w:ilvl w:val="0"/>
          <w:numId w:val="0"/>
        </w:numPr>
        <w:rPr>
          <w:u w:val="single"/>
          <w:lang w:val="en-GB"/>
        </w:rPr>
      </w:pPr>
      <w:r w:rsidRPr="004E5C88">
        <w:rPr>
          <w:u w:val="single"/>
          <w:lang w:val="en-GB"/>
        </w:rPr>
        <w:t>Phase 2: Backhaul setup.</w:t>
      </w:r>
    </w:p>
    <w:p w:rsidR="002C33A8" w:rsidRPr="004E5C88" w:rsidRDefault="002C33A8" w:rsidP="00E46593">
      <w:pPr>
        <w:pStyle w:val="Proposal"/>
        <w:numPr>
          <w:ilvl w:val="0"/>
          <w:numId w:val="0"/>
        </w:numPr>
        <w:rPr>
          <w:b w:val="0"/>
          <w:lang w:val="en-GB"/>
        </w:rPr>
      </w:pPr>
      <w:r w:rsidRPr="004E5C88">
        <w:rPr>
          <w:b w:val="0"/>
          <w:lang w:val="en-GB"/>
        </w:rPr>
        <w:t xml:space="preserve">This phase contains two parts, one is routing update, </w:t>
      </w:r>
      <w:r w:rsidR="00F67889" w:rsidRPr="004E5C88">
        <w:rPr>
          <w:b w:val="0"/>
          <w:lang w:val="en-GB"/>
        </w:rPr>
        <w:t>and another</w:t>
      </w:r>
      <w:r w:rsidRPr="004E5C88">
        <w:rPr>
          <w:b w:val="0"/>
          <w:lang w:val="en-GB"/>
        </w:rPr>
        <w:t xml:space="preserve"> one is backhaul channel establishment. The</w:t>
      </w:r>
      <w:r w:rsidR="00F67889" w:rsidRPr="004E5C88">
        <w:rPr>
          <w:b w:val="0"/>
          <w:lang w:val="en-GB"/>
        </w:rPr>
        <w:t xml:space="preserve"> sequence of these</w:t>
      </w:r>
      <w:r w:rsidRPr="004E5C88">
        <w:rPr>
          <w:b w:val="0"/>
          <w:lang w:val="en-GB"/>
        </w:rPr>
        <w:t xml:space="preserve"> two sub phases </w:t>
      </w:r>
      <w:r w:rsidR="00F67889" w:rsidRPr="004E5C88">
        <w:rPr>
          <w:b w:val="0"/>
          <w:lang w:val="en-GB"/>
        </w:rPr>
        <w:t>does not need to be constrained.</w:t>
      </w:r>
      <w:r w:rsidRPr="004E5C88">
        <w:rPr>
          <w:b w:val="0"/>
          <w:lang w:val="en-GB"/>
        </w:rPr>
        <w:t xml:space="preserve"> </w:t>
      </w:r>
    </w:p>
    <w:p w:rsidR="001F6B14" w:rsidRPr="004E5C88" w:rsidRDefault="000357F7" w:rsidP="00AB29F4">
      <w:pPr>
        <w:pStyle w:val="Proposal"/>
        <w:numPr>
          <w:ilvl w:val="0"/>
          <w:numId w:val="0"/>
        </w:numPr>
        <w:rPr>
          <w:lang w:val="en-GB"/>
        </w:rPr>
      </w:pPr>
      <w:r w:rsidRPr="004E5C88">
        <w:rPr>
          <w:lang w:val="en-GB"/>
        </w:rPr>
        <w:t>Phase 2-1: Routing Update.</w:t>
      </w:r>
    </w:p>
    <w:p w:rsidR="009F6684" w:rsidRPr="004E5C88" w:rsidRDefault="009F6684" w:rsidP="009F6684">
      <w:pPr>
        <w:rPr>
          <w:lang w:val="en-GB"/>
        </w:rPr>
      </w:pPr>
      <w:r w:rsidRPr="004E5C88">
        <w:rPr>
          <w:szCs w:val="22"/>
          <w:lang w:val="en-GB"/>
        </w:rPr>
        <w:t>I</w:t>
      </w:r>
      <w:r w:rsidR="000357F7" w:rsidRPr="004E5C88">
        <w:rPr>
          <w:szCs w:val="22"/>
          <w:lang w:val="en-GB"/>
        </w:rPr>
        <w:t xml:space="preserve">n this phase, routing information is updated on the IAB-node's parent and its ancestor nodes to establish an NR backhaul path between IAB-node and </w:t>
      </w:r>
      <w:r w:rsidR="00B67D6B" w:rsidRPr="004E5C88">
        <w:rPr>
          <w:szCs w:val="22"/>
          <w:lang w:val="en-GB"/>
        </w:rPr>
        <w:t xml:space="preserve">the </w:t>
      </w:r>
      <w:r w:rsidR="000357F7" w:rsidRPr="004E5C88">
        <w:rPr>
          <w:szCs w:val="22"/>
          <w:lang w:val="en-GB"/>
        </w:rPr>
        <w:t xml:space="preserve">IAB-donor. </w:t>
      </w:r>
      <w:r w:rsidR="006163F2" w:rsidRPr="004E5C88">
        <w:rPr>
          <w:lang w:val="en-GB"/>
        </w:rPr>
        <w:t>A</w:t>
      </w:r>
      <w:r w:rsidR="00087912" w:rsidRPr="004E5C88">
        <w:rPr>
          <w:lang w:val="en-GB"/>
        </w:rPr>
        <w:t xml:space="preserve"> routing identifier e.g. destination ID used for routing should be included in the adaptation layer.</w:t>
      </w:r>
      <w:r w:rsidR="00725CAC" w:rsidRPr="004E5C88">
        <w:rPr>
          <w:lang w:val="en-GB"/>
        </w:rPr>
        <w:t xml:space="preserve"> </w:t>
      </w:r>
      <w:r w:rsidR="00B93666" w:rsidRPr="004E5C88">
        <w:rPr>
          <w:lang w:val="en-GB"/>
        </w:rPr>
        <w:t>As shown in the Figure 2, the routing update includes two parts: routing update for Donor-DU and Routing Update for intermediate IAB node</w:t>
      </w:r>
      <w:r w:rsidRPr="004E5C88">
        <w:rPr>
          <w:lang w:val="en-GB"/>
        </w:rPr>
        <w:t>s</w:t>
      </w:r>
      <w:r w:rsidR="00B93666" w:rsidRPr="004E5C88">
        <w:rPr>
          <w:lang w:val="en-GB"/>
        </w:rPr>
        <w:t xml:space="preserve">. </w:t>
      </w:r>
    </w:p>
    <w:p w:rsidR="00B93666" w:rsidRPr="004E5C88" w:rsidRDefault="009F6684" w:rsidP="006163F2">
      <w:pPr>
        <w:rPr>
          <w:szCs w:val="22"/>
          <w:lang w:val="en-GB"/>
        </w:rPr>
      </w:pPr>
      <w:r w:rsidRPr="004E5C88">
        <w:rPr>
          <w:szCs w:val="22"/>
          <w:lang w:val="en-GB"/>
        </w:rPr>
        <w:t xml:space="preserve">In addition, if the </w:t>
      </w:r>
      <w:bookmarkStart w:id="2" w:name="OLE_LINK31"/>
      <w:r w:rsidRPr="004E5C88">
        <w:rPr>
          <w:szCs w:val="22"/>
          <w:lang w:val="en-GB"/>
        </w:rPr>
        <w:t>destination node ID</w:t>
      </w:r>
      <w:bookmarkEnd w:id="2"/>
      <w:r w:rsidRPr="004E5C88">
        <w:rPr>
          <w:szCs w:val="22"/>
          <w:lang w:val="en-GB"/>
        </w:rPr>
        <w:t xml:space="preserve"> is used as the route identifier</w:t>
      </w:r>
      <w:r w:rsidRPr="004E5C88">
        <w:rPr>
          <w:rFonts w:hint="eastAsia"/>
          <w:szCs w:val="22"/>
          <w:lang w:val="en-GB"/>
        </w:rPr>
        <w:t>,</w:t>
      </w:r>
      <w:r w:rsidRPr="004E5C88">
        <w:rPr>
          <w:szCs w:val="22"/>
          <w:lang w:val="en-GB"/>
        </w:rPr>
        <w:t xml:space="preserve"> and the destination node ID (e.g. Adapt ID) for the new IAB node is allocated by IAB donor CU, the IAB donor CU should send the allocated ID to the new IAB node, and configure the uplink routing information (may include e.g. the address of the donor DU, the next hop node, etc.) for the new IAB node</w:t>
      </w:r>
      <w:r w:rsidR="00E66547" w:rsidRPr="004E5C88">
        <w:rPr>
          <w:szCs w:val="22"/>
          <w:lang w:val="en-GB"/>
        </w:rPr>
        <w:t xml:space="preserve">, RRC message to the MT part of the new IAB </w:t>
      </w:r>
      <w:r w:rsidR="00B67D6B" w:rsidRPr="004E5C88">
        <w:rPr>
          <w:szCs w:val="22"/>
          <w:lang w:val="en-GB"/>
        </w:rPr>
        <w:t>node</w:t>
      </w:r>
      <w:r w:rsidR="00E66547" w:rsidRPr="004E5C88">
        <w:rPr>
          <w:szCs w:val="22"/>
          <w:lang w:val="en-GB"/>
        </w:rPr>
        <w:t xml:space="preserve"> may be used to support such configuration</w:t>
      </w:r>
      <w:r w:rsidRPr="004E5C88">
        <w:rPr>
          <w:szCs w:val="22"/>
          <w:lang w:val="en-GB"/>
        </w:rPr>
        <w:t xml:space="preserve">. </w:t>
      </w:r>
    </w:p>
    <w:p w:rsidR="00E66547" w:rsidRPr="004E5C88" w:rsidRDefault="00E66547" w:rsidP="00E66547">
      <w:pPr>
        <w:pStyle w:val="Observation"/>
        <w:ind w:left="1701" w:hanging="1701"/>
        <w:jc w:val="left"/>
      </w:pPr>
      <w:r w:rsidRPr="004E5C88">
        <w:t xml:space="preserve">IAB donor CU may </w:t>
      </w:r>
      <w:r w:rsidR="00B67D6B" w:rsidRPr="004E5C88">
        <w:t>send</w:t>
      </w:r>
      <w:r w:rsidRPr="004E5C88">
        <w:t xml:space="preserve"> the allocated ID to the new IAB node and configure the UL routing for the new IAB node.</w:t>
      </w:r>
    </w:p>
    <w:p w:rsidR="00B93666" w:rsidRPr="004E5C88" w:rsidRDefault="00B93666" w:rsidP="009F6684">
      <w:pPr>
        <w:rPr>
          <w:lang w:val="en-GB"/>
        </w:rPr>
      </w:pPr>
      <w:r w:rsidRPr="004E5C88">
        <w:rPr>
          <w:b/>
          <w:lang w:val="en-GB"/>
        </w:rPr>
        <w:t xml:space="preserve">Routing update for </w:t>
      </w:r>
      <w:r w:rsidR="009F6684" w:rsidRPr="004E5C88">
        <w:rPr>
          <w:b/>
          <w:lang w:val="en-GB"/>
        </w:rPr>
        <w:t xml:space="preserve">IAB </w:t>
      </w:r>
      <w:r w:rsidRPr="004E5C88">
        <w:rPr>
          <w:b/>
          <w:lang w:val="en-GB"/>
        </w:rPr>
        <w:t xml:space="preserve">Donor-DU. </w:t>
      </w:r>
      <w:r w:rsidR="002C1DF8" w:rsidRPr="004E5C88">
        <w:rPr>
          <w:lang w:val="en-GB"/>
        </w:rPr>
        <w:t xml:space="preserve">It was agreed that the adaptation layer is terminated </w:t>
      </w:r>
      <w:r w:rsidR="00B67D6B" w:rsidRPr="004E5C88">
        <w:rPr>
          <w:lang w:val="en-GB"/>
        </w:rPr>
        <w:t>at</w:t>
      </w:r>
      <w:r w:rsidR="002C1DF8" w:rsidRPr="004E5C88">
        <w:rPr>
          <w:lang w:val="en-GB"/>
        </w:rPr>
        <w:t xml:space="preserve"> </w:t>
      </w:r>
      <w:r w:rsidR="00B67D6B" w:rsidRPr="004E5C88">
        <w:rPr>
          <w:lang w:val="en-GB"/>
        </w:rPr>
        <w:t xml:space="preserve">the </w:t>
      </w:r>
      <w:r w:rsidR="006F0187" w:rsidRPr="004E5C88">
        <w:rPr>
          <w:lang w:val="en-GB"/>
        </w:rPr>
        <w:t xml:space="preserve">IAB </w:t>
      </w:r>
      <w:r w:rsidR="002C1DF8" w:rsidRPr="004E5C88">
        <w:rPr>
          <w:lang w:val="en-GB"/>
        </w:rPr>
        <w:t>Donor-DU</w:t>
      </w:r>
      <w:r w:rsidR="002E2CD2" w:rsidRPr="004E5C88">
        <w:rPr>
          <w:lang w:val="en-GB"/>
        </w:rPr>
        <w:t xml:space="preserve">. Then </w:t>
      </w:r>
      <w:r w:rsidR="009F6684" w:rsidRPr="004E5C88">
        <w:rPr>
          <w:lang w:val="en-GB"/>
        </w:rPr>
        <w:t xml:space="preserve">IAB </w:t>
      </w:r>
      <w:r w:rsidR="002E2CD2" w:rsidRPr="004E5C88">
        <w:rPr>
          <w:lang w:val="en-GB"/>
        </w:rPr>
        <w:t xml:space="preserve">Donor-CU needs to provide the routing information to </w:t>
      </w:r>
      <w:r w:rsidR="006F0187" w:rsidRPr="004E5C88">
        <w:rPr>
          <w:lang w:val="en-GB"/>
        </w:rPr>
        <w:t xml:space="preserve">IAB </w:t>
      </w:r>
      <w:r w:rsidR="002E2CD2" w:rsidRPr="004E5C88">
        <w:rPr>
          <w:lang w:val="en-GB"/>
        </w:rPr>
        <w:t xml:space="preserve">Donor-DU in order that the </w:t>
      </w:r>
      <w:r w:rsidR="006F0187" w:rsidRPr="004E5C88">
        <w:rPr>
          <w:lang w:val="en-GB"/>
        </w:rPr>
        <w:t xml:space="preserve">IAB </w:t>
      </w:r>
      <w:r w:rsidR="002E2CD2" w:rsidRPr="004E5C88">
        <w:rPr>
          <w:lang w:val="en-GB"/>
        </w:rPr>
        <w:t xml:space="preserve">Donor-DU adds routing identifier in the adaptation layer. Another agreement is the IP layer is terminated in access IAB node. One possible solution is the </w:t>
      </w:r>
      <w:r w:rsidR="006F0187" w:rsidRPr="004E5C88">
        <w:rPr>
          <w:lang w:val="en-GB"/>
        </w:rPr>
        <w:t xml:space="preserve">IAB </w:t>
      </w:r>
      <w:r w:rsidR="002E2CD2" w:rsidRPr="004E5C88">
        <w:rPr>
          <w:lang w:val="en-GB"/>
        </w:rPr>
        <w:t>Donor-CU provides the mapping between</w:t>
      </w:r>
      <w:r w:rsidR="0042540A" w:rsidRPr="004E5C88">
        <w:rPr>
          <w:lang w:val="en-GB"/>
        </w:rPr>
        <w:t xml:space="preserve"> target</w:t>
      </w:r>
      <w:r w:rsidR="002E2CD2" w:rsidRPr="004E5C88">
        <w:rPr>
          <w:lang w:val="en-GB"/>
        </w:rPr>
        <w:t xml:space="preserve"> IP address and destination Node ID to </w:t>
      </w:r>
      <w:r w:rsidR="006F0187" w:rsidRPr="004E5C88">
        <w:rPr>
          <w:lang w:val="en-GB"/>
        </w:rPr>
        <w:t xml:space="preserve">IAB </w:t>
      </w:r>
      <w:r w:rsidR="002E2CD2" w:rsidRPr="004E5C88">
        <w:rPr>
          <w:lang w:val="en-GB"/>
        </w:rPr>
        <w:t>Donor-DU. When the</w:t>
      </w:r>
      <w:r w:rsidR="006F0187" w:rsidRPr="004E5C88">
        <w:rPr>
          <w:lang w:val="en-GB"/>
        </w:rPr>
        <w:t xml:space="preserve"> IAB</w:t>
      </w:r>
      <w:r w:rsidR="002E2CD2" w:rsidRPr="004E5C88">
        <w:rPr>
          <w:lang w:val="en-GB"/>
        </w:rPr>
        <w:t xml:space="preserve"> Donor-DU receives </w:t>
      </w:r>
      <w:r w:rsidR="0042540A" w:rsidRPr="004E5C88">
        <w:rPr>
          <w:lang w:val="en-GB"/>
        </w:rPr>
        <w:t xml:space="preserve">a downlink data, the </w:t>
      </w:r>
      <w:r w:rsidR="006F0187" w:rsidRPr="004E5C88">
        <w:rPr>
          <w:lang w:val="en-GB"/>
        </w:rPr>
        <w:t xml:space="preserve">IAB </w:t>
      </w:r>
      <w:r w:rsidR="0042540A" w:rsidRPr="004E5C88">
        <w:rPr>
          <w:lang w:val="en-GB"/>
        </w:rPr>
        <w:t xml:space="preserve">Donor-DU </w:t>
      </w:r>
      <w:r w:rsidR="00BE388C" w:rsidRPr="004E5C88">
        <w:rPr>
          <w:lang w:val="en-GB"/>
        </w:rPr>
        <w:t>checks</w:t>
      </w:r>
      <w:r w:rsidR="0042540A" w:rsidRPr="004E5C88">
        <w:rPr>
          <w:lang w:val="en-GB"/>
        </w:rPr>
        <w:t xml:space="preserve"> the target IP address, look</w:t>
      </w:r>
      <w:r w:rsidR="00BE388C" w:rsidRPr="004E5C88">
        <w:rPr>
          <w:lang w:val="en-GB"/>
        </w:rPr>
        <w:t xml:space="preserve">s </w:t>
      </w:r>
      <w:r w:rsidR="0042540A" w:rsidRPr="004E5C88">
        <w:rPr>
          <w:lang w:val="en-GB"/>
        </w:rPr>
        <w:t xml:space="preserve">up the </w:t>
      </w:r>
      <w:r w:rsidR="00BE388C" w:rsidRPr="004E5C88">
        <w:rPr>
          <w:lang w:val="en-GB"/>
        </w:rPr>
        <w:t xml:space="preserve">mapping table to find the corresponding </w:t>
      </w:r>
      <w:r w:rsidR="0042540A" w:rsidRPr="004E5C88">
        <w:rPr>
          <w:lang w:val="en-GB"/>
        </w:rPr>
        <w:t>destination node ID</w:t>
      </w:r>
      <w:r w:rsidR="00BE388C" w:rsidRPr="004E5C88">
        <w:rPr>
          <w:lang w:val="en-GB"/>
        </w:rPr>
        <w:t>,</w:t>
      </w:r>
      <w:r w:rsidR="0042540A" w:rsidRPr="004E5C88">
        <w:rPr>
          <w:lang w:val="en-GB"/>
        </w:rPr>
        <w:t xml:space="preserve"> and </w:t>
      </w:r>
      <w:r w:rsidR="006F0187" w:rsidRPr="004E5C88">
        <w:rPr>
          <w:lang w:val="en-GB"/>
        </w:rPr>
        <w:t>add</w:t>
      </w:r>
      <w:r w:rsidR="00BE388C" w:rsidRPr="004E5C88">
        <w:rPr>
          <w:lang w:val="en-GB"/>
        </w:rPr>
        <w:t>s</w:t>
      </w:r>
      <w:r w:rsidR="0042540A" w:rsidRPr="004E5C88">
        <w:rPr>
          <w:lang w:val="en-GB"/>
        </w:rPr>
        <w:t xml:space="preserve"> the destination ID </w:t>
      </w:r>
      <w:r w:rsidR="006F0187" w:rsidRPr="004E5C88">
        <w:rPr>
          <w:lang w:val="en-GB"/>
        </w:rPr>
        <w:t xml:space="preserve">as route identifier </w:t>
      </w:r>
      <w:r w:rsidR="0042540A" w:rsidRPr="004E5C88">
        <w:rPr>
          <w:lang w:val="en-GB"/>
        </w:rPr>
        <w:t>in the adaptation layer</w:t>
      </w:r>
      <w:r w:rsidR="00BE388C" w:rsidRPr="004E5C88">
        <w:rPr>
          <w:lang w:val="en-GB"/>
        </w:rPr>
        <w:t xml:space="preserve"> before it forwarding to the next hop node</w:t>
      </w:r>
      <w:r w:rsidR="0042540A" w:rsidRPr="004E5C88">
        <w:rPr>
          <w:lang w:val="en-GB"/>
        </w:rPr>
        <w:t>.</w:t>
      </w:r>
    </w:p>
    <w:p w:rsidR="0042540A" w:rsidRPr="004E5C88" w:rsidRDefault="0042540A" w:rsidP="0042540A">
      <w:pPr>
        <w:pStyle w:val="Observation"/>
        <w:ind w:left="1701" w:hanging="1701"/>
        <w:jc w:val="left"/>
      </w:pPr>
      <w:r w:rsidRPr="004E5C88">
        <w:t>Regarding routing update for</w:t>
      </w:r>
      <w:r w:rsidR="00BE388C" w:rsidRPr="004E5C88">
        <w:t xml:space="preserve"> the IAB</w:t>
      </w:r>
      <w:r w:rsidRPr="004E5C88">
        <w:t xml:space="preserve"> donor-DU, the </w:t>
      </w:r>
      <w:r w:rsidR="00BE388C" w:rsidRPr="004E5C88">
        <w:t xml:space="preserve">IAB </w:t>
      </w:r>
      <w:r w:rsidRPr="004E5C88">
        <w:t xml:space="preserve">Donor-CU provides update routing information, e.g. the mapping between target IP address and destination Node ID, to </w:t>
      </w:r>
      <w:r w:rsidR="00BE388C" w:rsidRPr="004E5C88">
        <w:t xml:space="preserve">the IAB </w:t>
      </w:r>
      <w:r w:rsidRPr="004E5C88">
        <w:t>Donor-DU</w:t>
      </w:r>
      <w:r w:rsidR="003548EB" w:rsidRPr="004E5C88">
        <w:t xml:space="preserve"> via a F1-AP message</w:t>
      </w:r>
      <w:r w:rsidRPr="004E5C88">
        <w:t>.</w:t>
      </w:r>
    </w:p>
    <w:p w:rsidR="00725CAC" w:rsidRPr="004E5C88" w:rsidRDefault="003D1EC7" w:rsidP="00B93666">
      <w:pPr>
        <w:jc w:val="center"/>
        <w:rPr>
          <w:lang w:val="en-GB"/>
        </w:rPr>
      </w:pPr>
      <w:r w:rsidRPr="004E5C88">
        <w:object w:dxaOrig="7350" w:dyaOrig="5746">
          <v:shape id="_x0000_i1026" type="#_x0000_t75" style="width:367.5pt;height:287.5pt" o:ole="">
            <v:imagedata r:id="rId10" o:title=""/>
          </v:shape>
          <o:OLEObject Type="Embed" ProgID="Visio.Drawing.15" ShapeID="_x0000_i1026" DrawAspect="Content" ObjectID="_1615458074" r:id="rId11"/>
        </w:object>
      </w:r>
    </w:p>
    <w:p w:rsidR="00B93666" w:rsidRPr="004E5C88" w:rsidRDefault="00B93666" w:rsidP="00B93666">
      <w:pPr>
        <w:pStyle w:val="TF"/>
        <w:rPr>
          <w:b w:val="0"/>
          <w:lang w:eastAsia="zh-CN"/>
        </w:rPr>
      </w:pPr>
      <w:bookmarkStart w:id="3" w:name="OLE_LINK32"/>
      <w:r w:rsidRPr="004E5C88">
        <w:rPr>
          <w:b w:val="0"/>
          <w:lang w:eastAsia="zh-CN"/>
        </w:rPr>
        <w:t xml:space="preserve">Figure 2: Routing Update </w:t>
      </w:r>
      <w:r w:rsidR="00C665AF" w:rsidRPr="004E5C88">
        <w:rPr>
          <w:b w:val="0"/>
          <w:lang w:eastAsia="zh-CN"/>
        </w:rPr>
        <w:t>about the new IAB node</w:t>
      </w:r>
    </w:p>
    <w:bookmarkEnd w:id="3"/>
    <w:p w:rsidR="00087912" w:rsidRPr="004E5C88" w:rsidRDefault="003548EB" w:rsidP="00E66547">
      <w:pPr>
        <w:rPr>
          <w:lang w:val="en-GB"/>
        </w:rPr>
      </w:pPr>
      <w:r w:rsidRPr="004E5C88">
        <w:rPr>
          <w:b/>
          <w:lang w:val="en-GB"/>
        </w:rPr>
        <w:t xml:space="preserve">Routing update for intermediate IAB node. </w:t>
      </w:r>
      <w:r w:rsidR="00B67D6B" w:rsidRPr="004E5C88">
        <w:rPr>
          <w:lang w:val="en-GB"/>
        </w:rPr>
        <w:t>All</w:t>
      </w:r>
      <w:r w:rsidR="00116542" w:rsidRPr="004E5C88">
        <w:rPr>
          <w:lang w:val="en-GB"/>
        </w:rPr>
        <w:t xml:space="preserve"> intermediate IAB node</w:t>
      </w:r>
      <w:r w:rsidR="00B67D6B" w:rsidRPr="004E5C88">
        <w:rPr>
          <w:lang w:val="en-GB"/>
        </w:rPr>
        <w:t>s need</w:t>
      </w:r>
      <w:r w:rsidR="00116542" w:rsidRPr="004E5C88">
        <w:rPr>
          <w:lang w:val="en-GB"/>
        </w:rPr>
        <w:t xml:space="preserve"> </w:t>
      </w:r>
      <w:r w:rsidR="00B67D6B" w:rsidRPr="004E5C88">
        <w:rPr>
          <w:lang w:val="en-GB"/>
        </w:rPr>
        <w:t>to maintain a</w:t>
      </w:r>
      <w:r w:rsidR="00116542" w:rsidRPr="004E5C88">
        <w:rPr>
          <w:lang w:val="en-GB"/>
        </w:rPr>
        <w:t xml:space="preserve"> routing table </w:t>
      </w:r>
      <w:r w:rsidR="00B67D6B" w:rsidRPr="004E5C88">
        <w:rPr>
          <w:lang w:val="en-GB"/>
        </w:rPr>
        <w:t>to</w:t>
      </w:r>
      <w:r w:rsidR="00116542" w:rsidRPr="004E5C88">
        <w:rPr>
          <w:lang w:val="en-GB"/>
        </w:rPr>
        <w:t xml:space="preserve"> find a next hop based on the routing identifier in the adaptation layer. Then the update routing table including </w:t>
      </w:r>
      <w:r w:rsidR="00116542" w:rsidRPr="004E5C88">
        <w:rPr>
          <w:lang w:val="en-GB"/>
        </w:rPr>
        <w:lastRenderedPageBreak/>
        <w:t xml:space="preserve">the new IAB </w:t>
      </w:r>
      <w:r w:rsidR="00B67D6B" w:rsidRPr="004E5C88">
        <w:rPr>
          <w:lang w:val="en-GB"/>
        </w:rPr>
        <w:t xml:space="preserve">node </w:t>
      </w:r>
      <w:r w:rsidR="00116542" w:rsidRPr="004E5C88">
        <w:rPr>
          <w:lang w:val="en-GB"/>
        </w:rPr>
        <w:t>should be provided to all involved intermediate IAB node</w:t>
      </w:r>
      <w:r w:rsidR="00B67D6B" w:rsidRPr="004E5C88">
        <w:rPr>
          <w:lang w:val="en-GB"/>
        </w:rPr>
        <w:t>s</w:t>
      </w:r>
      <w:r w:rsidR="00116542" w:rsidRPr="004E5C88">
        <w:rPr>
          <w:lang w:val="en-GB"/>
        </w:rPr>
        <w:t>. Besides t</w:t>
      </w:r>
      <w:r w:rsidR="004165D8" w:rsidRPr="004E5C88">
        <w:rPr>
          <w:lang w:val="en-GB"/>
        </w:rPr>
        <w:t>hat, the mapping between C-RNTI</w:t>
      </w:r>
      <w:r w:rsidR="00116542" w:rsidRPr="004E5C88">
        <w:rPr>
          <w:lang w:val="en-GB"/>
        </w:rPr>
        <w:t xml:space="preserve"> of the IAB-MT part </w:t>
      </w:r>
      <w:r w:rsidR="004165D8" w:rsidRPr="004E5C88">
        <w:rPr>
          <w:lang w:val="en-GB"/>
        </w:rPr>
        <w:t xml:space="preserve">+ the cell ID of parent node </w:t>
      </w:r>
      <w:r w:rsidR="00116542" w:rsidRPr="004E5C88">
        <w:rPr>
          <w:lang w:val="en-GB"/>
        </w:rPr>
        <w:t xml:space="preserve">and the </w:t>
      </w:r>
      <w:r w:rsidR="004165D8" w:rsidRPr="004E5C88">
        <w:rPr>
          <w:lang w:val="en-GB"/>
        </w:rPr>
        <w:t>ID of the new IAB node which will be used in adaptation layer</w:t>
      </w:r>
      <w:r w:rsidR="00116542" w:rsidRPr="004E5C88">
        <w:rPr>
          <w:lang w:val="en-GB"/>
        </w:rPr>
        <w:t xml:space="preserve"> should also be provided to </w:t>
      </w:r>
      <w:r w:rsidR="004165D8" w:rsidRPr="004E5C88">
        <w:rPr>
          <w:lang w:val="en-GB"/>
        </w:rPr>
        <w:t>the parent</w:t>
      </w:r>
      <w:r w:rsidR="00116542" w:rsidRPr="004E5C88">
        <w:rPr>
          <w:lang w:val="en-GB"/>
        </w:rPr>
        <w:t xml:space="preserve"> node, so that the </w:t>
      </w:r>
      <w:r w:rsidR="004165D8" w:rsidRPr="004E5C88">
        <w:rPr>
          <w:lang w:val="en-GB"/>
        </w:rPr>
        <w:t>parent</w:t>
      </w:r>
      <w:r w:rsidR="00116542" w:rsidRPr="004E5C88">
        <w:rPr>
          <w:lang w:val="en-GB"/>
        </w:rPr>
        <w:t xml:space="preserve"> node can send the data to the IAB-MT</w:t>
      </w:r>
      <w:r w:rsidR="009D1A40" w:rsidRPr="004E5C88">
        <w:rPr>
          <w:lang w:val="en-GB"/>
        </w:rPr>
        <w:t xml:space="preserve"> if the next hop node is indicated by the adaptation layer ID</w:t>
      </w:r>
      <w:r w:rsidR="00116542" w:rsidRPr="004E5C88">
        <w:rPr>
          <w:lang w:val="en-GB"/>
        </w:rPr>
        <w:t>.</w:t>
      </w:r>
    </w:p>
    <w:p w:rsidR="0058742E" w:rsidRPr="004E5C88" w:rsidRDefault="00116542" w:rsidP="004165D8">
      <w:pPr>
        <w:pStyle w:val="Observation"/>
        <w:ind w:left="1701" w:hanging="1701"/>
      </w:pPr>
      <w:r w:rsidRPr="004E5C88">
        <w:t>The updated routing table should be provided to all involved intermediate IAB node</w:t>
      </w:r>
      <w:r w:rsidR="004165D8" w:rsidRPr="004E5C88">
        <w:t>s</w:t>
      </w:r>
      <w:r w:rsidR="0058742E" w:rsidRPr="004E5C88">
        <w:t xml:space="preserve"> via F1AP message.</w:t>
      </w:r>
    </w:p>
    <w:p w:rsidR="00116542" w:rsidRPr="004E5C88" w:rsidRDefault="0058742E" w:rsidP="004165D8">
      <w:pPr>
        <w:pStyle w:val="Observation"/>
        <w:ind w:left="1701" w:hanging="1701"/>
      </w:pPr>
      <w:r w:rsidRPr="004E5C88">
        <w:t>T</w:t>
      </w:r>
      <w:r w:rsidR="00116542" w:rsidRPr="004E5C88">
        <w:t xml:space="preserve">he mapping between C-RNTI of the IAB-MT part </w:t>
      </w:r>
      <w:r w:rsidR="00B43733" w:rsidRPr="004E5C88">
        <w:t>+ the cell ID of parent node and the ID of the new IAB node which will be used in adaptation layer</w:t>
      </w:r>
      <w:r w:rsidR="00116542" w:rsidRPr="004E5C88">
        <w:t xml:space="preserve"> should also be provided to its upstream IAB node via</w:t>
      </w:r>
      <w:r w:rsidR="00143FBB" w:rsidRPr="004E5C88">
        <w:t xml:space="preserve"> F1-AP message.</w:t>
      </w:r>
    </w:p>
    <w:p w:rsidR="003548EB" w:rsidRPr="004E5C88" w:rsidRDefault="00143FBB" w:rsidP="00143FBB">
      <w:pPr>
        <w:pStyle w:val="Proposal"/>
        <w:jc w:val="left"/>
        <w:rPr>
          <w:szCs w:val="22"/>
          <w:lang w:val="en-GB"/>
        </w:rPr>
      </w:pPr>
      <w:r w:rsidRPr="004E5C88">
        <w:rPr>
          <w:szCs w:val="22"/>
          <w:lang w:val="en-GB"/>
        </w:rPr>
        <w:t>Some new F1-AP messages should be defined to support routing update:</w:t>
      </w:r>
    </w:p>
    <w:p w:rsidR="00143FBB" w:rsidRPr="004E5C88" w:rsidRDefault="00143FBB" w:rsidP="006C504F">
      <w:pPr>
        <w:pStyle w:val="Proposal"/>
        <w:numPr>
          <w:ilvl w:val="0"/>
          <w:numId w:val="23"/>
        </w:numPr>
        <w:rPr>
          <w:b w:val="0"/>
          <w:lang w:val="en-GB"/>
        </w:rPr>
      </w:pPr>
      <w:r w:rsidRPr="004E5C88">
        <w:rPr>
          <w:b w:val="0"/>
          <w:lang w:val="en-GB"/>
        </w:rPr>
        <w:t>The Donor-CU provides update</w:t>
      </w:r>
      <w:r w:rsidR="0058742E" w:rsidRPr="004E5C88">
        <w:rPr>
          <w:b w:val="0"/>
          <w:lang w:val="en-GB"/>
        </w:rPr>
        <w:t>d</w:t>
      </w:r>
      <w:r w:rsidRPr="004E5C88">
        <w:rPr>
          <w:b w:val="0"/>
          <w:lang w:val="en-GB"/>
        </w:rPr>
        <w:t xml:space="preserve"> routing information, e.g. the mapping between target IP address and destination Node ID, to Donor-DU</w:t>
      </w:r>
      <w:r w:rsidR="009932D1" w:rsidRPr="004E5C88">
        <w:rPr>
          <w:b w:val="0"/>
          <w:lang w:val="en-GB"/>
        </w:rPr>
        <w:t>;</w:t>
      </w:r>
    </w:p>
    <w:p w:rsidR="0058742E" w:rsidRPr="004E5C88" w:rsidRDefault="00143FBB" w:rsidP="006C504F">
      <w:pPr>
        <w:pStyle w:val="Proposal"/>
        <w:numPr>
          <w:ilvl w:val="0"/>
          <w:numId w:val="23"/>
        </w:numPr>
        <w:rPr>
          <w:b w:val="0"/>
          <w:lang w:val="en-GB"/>
        </w:rPr>
      </w:pPr>
      <w:r w:rsidRPr="004E5C88">
        <w:rPr>
          <w:b w:val="0"/>
          <w:lang w:val="en-GB"/>
        </w:rPr>
        <w:t>The updated routing table should be provided to all involved intermediate IAB node</w:t>
      </w:r>
      <w:r w:rsidR="0058742E" w:rsidRPr="004E5C88">
        <w:rPr>
          <w:b w:val="0"/>
          <w:lang w:val="en-GB"/>
        </w:rPr>
        <w:t>s.</w:t>
      </w:r>
    </w:p>
    <w:p w:rsidR="00143FBB" w:rsidRPr="004E5C88" w:rsidRDefault="0058742E" w:rsidP="006C504F">
      <w:pPr>
        <w:pStyle w:val="Proposal"/>
        <w:numPr>
          <w:ilvl w:val="0"/>
          <w:numId w:val="23"/>
        </w:numPr>
        <w:rPr>
          <w:b w:val="0"/>
          <w:lang w:val="en-GB"/>
        </w:rPr>
      </w:pPr>
      <w:r w:rsidRPr="004E5C88">
        <w:rPr>
          <w:b w:val="0"/>
          <w:lang w:val="en-GB"/>
        </w:rPr>
        <w:t>T</w:t>
      </w:r>
      <w:r w:rsidR="00143FBB" w:rsidRPr="004E5C88">
        <w:rPr>
          <w:b w:val="0"/>
          <w:lang w:val="en-GB"/>
        </w:rPr>
        <w:t xml:space="preserve">he mapping between C-RNTI </w:t>
      </w:r>
      <w:r w:rsidRPr="004E5C88">
        <w:rPr>
          <w:b w:val="0"/>
          <w:lang w:val="en-GB"/>
        </w:rPr>
        <w:t xml:space="preserve">of the IAB-MT part + the cell ID of parent node and the ID of the new IAB node which will be used in adaptation layer </w:t>
      </w:r>
      <w:r w:rsidR="00143FBB" w:rsidRPr="004E5C88">
        <w:rPr>
          <w:b w:val="0"/>
          <w:lang w:val="en-GB"/>
        </w:rPr>
        <w:t>should also be provided to its upstream IAB node</w:t>
      </w:r>
      <w:r w:rsidR="009932D1" w:rsidRPr="004E5C88">
        <w:rPr>
          <w:b w:val="0"/>
          <w:lang w:val="en-GB"/>
        </w:rPr>
        <w:t>.</w:t>
      </w:r>
    </w:p>
    <w:p w:rsidR="006163F2" w:rsidRPr="004E5C88" w:rsidRDefault="006163F2" w:rsidP="00AA1AF9">
      <w:pPr>
        <w:pStyle w:val="Proposal"/>
        <w:numPr>
          <w:ilvl w:val="0"/>
          <w:numId w:val="0"/>
        </w:numPr>
        <w:ind w:left="1304" w:hanging="1304"/>
        <w:rPr>
          <w:rFonts w:eastAsia="宋体"/>
          <w:lang w:val="en-GB" w:eastAsia="zh-CN"/>
        </w:rPr>
      </w:pPr>
      <w:r w:rsidRPr="004E5C88">
        <w:rPr>
          <w:rFonts w:eastAsia="宋体"/>
          <w:lang w:val="en-GB" w:eastAsia="zh-CN"/>
        </w:rPr>
        <w:t>Phase 2-2: BH RLC channel establishment</w:t>
      </w:r>
    </w:p>
    <w:p w:rsidR="00F67889" w:rsidRPr="004E5C88" w:rsidRDefault="00CE7A2A" w:rsidP="002F3B7B">
      <w:pPr>
        <w:rPr>
          <w:lang w:val="en-GB"/>
        </w:rPr>
      </w:pPr>
      <w:r w:rsidRPr="004E5C88">
        <w:rPr>
          <w:lang w:val="en-GB"/>
        </w:rPr>
        <w:t xml:space="preserve">The backhaul </w:t>
      </w:r>
      <w:r w:rsidR="0008064A" w:rsidRPr="004E5C88">
        <w:rPr>
          <w:lang w:val="en-GB"/>
        </w:rPr>
        <w:t xml:space="preserve">RLC channel between the new IAB </w:t>
      </w:r>
      <w:r w:rsidR="005330E9" w:rsidRPr="004E5C88">
        <w:rPr>
          <w:lang w:val="en-GB"/>
        </w:rPr>
        <w:t>node and its parent node</w:t>
      </w:r>
      <w:r w:rsidR="0008064A" w:rsidRPr="004E5C88">
        <w:rPr>
          <w:lang w:val="en-GB"/>
        </w:rPr>
        <w:t xml:space="preserve">, at least the BH RLC channel for CP transmission (carrying F1AP message for the new IAB node) will be established in this phase. </w:t>
      </w:r>
    </w:p>
    <w:p w:rsidR="00F67889" w:rsidRPr="004E5C88" w:rsidRDefault="00F67889" w:rsidP="00F67889">
      <w:pPr>
        <w:jc w:val="left"/>
        <w:rPr>
          <w:lang w:val="en-GB"/>
        </w:rPr>
      </w:pPr>
      <w:r w:rsidRPr="004E5C88">
        <w:rPr>
          <w:lang w:val="en-GB"/>
        </w:rPr>
        <w:t xml:space="preserve">Another issue is when the backhaul RLC-Channel for providing service to UEs is setup. One solution is the backhaul RLC-channel is setup during phase </w:t>
      </w:r>
      <w:r w:rsidR="002F3B7B" w:rsidRPr="004E5C88">
        <w:rPr>
          <w:lang w:val="en-GB"/>
        </w:rPr>
        <w:t>2</w:t>
      </w:r>
      <w:r w:rsidRPr="004E5C88">
        <w:rPr>
          <w:lang w:val="en-GB"/>
        </w:rPr>
        <w:t xml:space="preserve"> and the other solution is the backhaul RLC-channel is setup when UE data arrives at Donor-CU.</w:t>
      </w:r>
    </w:p>
    <w:p w:rsidR="00F67889" w:rsidRPr="004E5C88" w:rsidRDefault="00F67889" w:rsidP="00F67889">
      <w:pPr>
        <w:pStyle w:val="Proposal"/>
        <w:rPr>
          <w:lang w:val="en-GB"/>
        </w:rPr>
      </w:pPr>
      <w:r w:rsidRPr="004E5C88">
        <w:rPr>
          <w:lang w:val="en-GB"/>
        </w:rPr>
        <w:t>RAN3</w:t>
      </w:r>
      <w:r w:rsidR="005330E9" w:rsidRPr="004E5C88">
        <w:rPr>
          <w:lang w:val="en-GB"/>
        </w:rPr>
        <w:t xml:space="preserve"> confirms that the BH RLC channel for F1AP message transmission needs to be setup in phase 2, and </w:t>
      </w:r>
      <w:r w:rsidRPr="004E5C88">
        <w:rPr>
          <w:lang w:val="en-GB"/>
        </w:rPr>
        <w:t>discuss</w:t>
      </w:r>
      <w:r w:rsidR="005330E9" w:rsidRPr="004E5C88">
        <w:rPr>
          <w:lang w:val="en-GB"/>
        </w:rPr>
        <w:t>es</w:t>
      </w:r>
      <w:r w:rsidRPr="004E5C88">
        <w:rPr>
          <w:lang w:val="en-GB"/>
        </w:rPr>
        <w:t xml:space="preserve"> when the backhaul RLC-Channel for providing service to UEs is setup.</w:t>
      </w:r>
    </w:p>
    <w:p w:rsidR="00CE7A2A" w:rsidRPr="004E5C88" w:rsidRDefault="0052651F" w:rsidP="0008064A">
      <w:pPr>
        <w:rPr>
          <w:lang w:val="en-GB"/>
        </w:rPr>
      </w:pPr>
      <w:r w:rsidRPr="004E5C88">
        <w:rPr>
          <w:lang w:val="en-GB"/>
        </w:rPr>
        <w:t>As shown in Figure 3, t</w:t>
      </w:r>
      <w:r w:rsidR="0008064A" w:rsidRPr="004E5C88">
        <w:rPr>
          <w:lang w:val="en-GB"/>
        </w:rPr>
        <w:t xml:space="preserve">he IAB donor CU will </w:t>
      </w:r>
      <w:r w:rsidR="002F3B7B" w:rsidRPr="004E5C88">
        <w:rPr>
          <w:lang w:val="en-GB"/>
        </w:rPr>
        <w:t>request</w:t>
      </w:r>
      <w:r w:rsidR="0008064A" w:rsidRPr="004E5C88">
        <w:rPr>
          <w:lang w:val="en-GB"/>
        </w:rPr>
        <w:t xml:space="preserve"> the parent node DU </w:t>
      </w:r>
      <w:r w:rsidR="002F3B7B" w:rsidRPr="004E5C88">
        <w:rPr>
          <w:lang w:val="en-GB"/>
        </w:rPr>
        <w:t>to establish</w:t>
      </w:r>
      <w:r w:rsidR="009868EB" w:rsidRPr="004E5C88">
        <w:rPr>
          <w:lang w:val="en-GB"/>
        </w:rPr>
        <w:t xml:space="preserve"> /update</w:t>
      </w:r>
      <w:r w:rsidR="0008064A" w:rsidRPr="004E5C88">
        <w:rPr>
          <w:lang w:val="en-GB"/>
        </w:rPr>
        <w:t xml:space="preserve"> </w:t>
      </w:r>
      <w:r w:rsidR="002F3B7B" w:rsidRPr="004E5C88">
        <w:rPr>
          <w:lang w:val="en-GB"/>
        </w:rPr>
        <w:t>some</w:t>
      </w:r>
      <w:r w:rsidR="0008064A" w:rsidRPr="004E5C88">
        <w:rPr>
          <w:lang w:val="en-GB"/>
        </w:rPr>
        <w:t xml:space="preserve"> BH RLC channel</w:t>
      </w:r>
      <w:r w:rsidR="002F3B7B" w:rsidRPr="004E5C88">
        <w:rPr>
          <w:lang w:val="en-GB"/>
        </w:rPr>
        <w:t>s</w:t>
      </w:r>
      <w:r w:rsidR="0008064A" w:rsidRPr="004E5C88">
        <w:rPr>
          <w:lang w:val="en-GB"/>
        </w:rPr>
        <w:t xml:space="preserve"> via F1AP message, and then the parent node DU send</w:t>
      </w:r>
      <w:r w:rsidR="009868EB" w:rsidRPr="004E5C88">
        <w:rPr>
          <w:lang w:val="en-GB"/>
        </w:rPr>
        <w:t>s</w:t>
      </w:r>
      <w:r w:rsidR="0008064A" w:rsidRPr="004E5C88">
        <w:rPr>
          <w:lang w:val="en-GB"/>
        </w:rPr>
        <w:t xml:space="preserve"> response to the IAB donor CU with the low </w:t>
      </w:r>
      <w:r w:rsidRPr="004E5C88">
        <w:rPr>
          <w:lang w:val="en-GB"/>
        </w:rPr>
        <w:t>layer configuration</w:t>
      </w:r>
      <w:r w:rsidR="0008064A" w:rsidRPr="004E5C88">
        <w:rPr>
          <w:lang w:val="en-GB"/>
        </w:rPr>
        <w:t xml:space="preserve"> (e.g. </w:t>
      </w:r>
      <w:r w:rsidR="0008064A" w:rsidRPr="004E5C88">
        <w:rPr>
          <w:i/>
          <w:lang w:val="en-GB"/>
        </w:rPr>
        <w:t>RLC-BearerConfig</w:t>
      </w:r>
      <w:r w:rsidR="0008064A" w:rsidRPr="004E5C88">
        <w:rPr>
          <w:lang w:val="en-GB"/>
        </w:rPr>
        <w:t>, etc.) about the BH RLC channels which need</w:t>
      </w:r>
      <w:r w:rsidR="009868EB" w:rsidRPr="004E5C88">
        <w:rPr>
          <w:lang w:val="en-GB"/>
        </w:rPr>
        <w:t>s</w:t>
      </w:r>
      <w:r w:rsidR="0008064A" w:rsidRPr="004E5C88">
        <w:rPr>
          <w:lang w:val="en-GB"/>
        </w:rPr>
        <w:t xml:space="preserve"> to be forwarded to the new IAB-MT</w:t>
      </w:r>
      <w:r w:rsidRPr="004E5C88">
        <w:rPr>
          <w:lang w:val="en-GB"/>
        </w:rPr>
        <w:t xml:space="preserve">. Then the IAB donor CU will send the </w:t>
      </w:r>
      <w:r w:rsidR="009868EB" w:rsidRPr="004E5C88">
        <w:rPr>
          <w:lang w:val="en-GB"/>
        </w:rPr>
        <w:t xml:space="preserve">(updated) </w:t>
      </w:r>
      <w:r w:rsidRPr="004E5C88">
        <w:rPr>
          <w:lang w:val="en-GB"/>
        </w:rPr>
        <w:t xml:space="preserve">configuration about the BH RLC channel to the IAB-MT via RRC message. More detailed discussion about the backhaul RLC channel management procedure can be found in </w:t>
      </w:r>
      <w:r w:rsidR="00EE609C" w:rsidRPr="004E5C88">
        <w:rPr>
          <w:lang w:val="en-GB"/>
        </w:rPr>
        <w:t>[3].</w:t>
      </w:r>
      <w:r w:rsidR="005E1752" w:rsidRPr="004E5C88">
        <w:rPr>
          <w:lang w:val="en-GB"/>
        </w:rPr>
        <w:t xml:space="preserve"> </w:t>
      </w:r>
      <w:bookmarkStart w:id="4" w:name="OLE_LINK34"/>
      <w:r w:rsidR="005E1752" w:rsidRPr="004E5C88">
        <w:rPr>
          <w:lang w:val="en-GB"/>
        </w:rPr>
        <w:t xml:space="preserve">Some new kind </w:t>
      </w:r>
      <w:r w:rsidR="002C33A8" w:rsidRPr="004E5C88">
        <w:rPr>
          <w:lang w:val="en-GB"/>
        </w:rPr>
        <w:t xml:space="preserve">of </w:t>
      </w:r>
      <w:r w:rsidR="005E1752" w:rsidRPr="004E5C88">
        <w:rPr>
          <w:lang w:val="en-GB"/>
        </w:rPr>
        <w:t>F1AP message may need to be defined since the BH RLC channel didn’t corresponding to any specific BH DRB</w:t>
      </w:r>
      <w:r w:rsidR="005E1752" w:rsidRPr="004E5C88">
        <w:rPr>
          <w:rFonts w:hint="eastAsia"/>
          <w:lang w:val="en-GB"/>
        </w:rPr>
        <w:t>/</w:t>
      </w:r>
      <w:r w:rsidR="005E1752" w:rsidRPr="004E5C88">
        <w:rPr>
          <w:lang w:val="en-GB"/>
        </w:rPr>
        <w:t>SRB, we may take the UE context management</w:t>
      </w:r>
      <w:r w:rsidR="002C33A8" w:rsidRPr="004E5C88">
        <w:rPr>
          <w:lang w:val="en-GB"/>
        </w:rPr>
        <w:t xml:space="preserve"> messages as baseline, but some modifications are necessary.</w:t>
      </w:r>
      <w:bookmarkEnd w:id="4"/>
      <w:r w:rsidR="005E1752" w:rsidRPr="004E5C88">
        <w:rPr>
          <w:lang w:val="en-GB"/>
        </w:rPr>
        <w:t xml:space="preserve"> </w:t>
      </w:r>
    </w:p>
    <w:p w:rsidR="00EE609C" w:rsidRPr="004E5C88" w:rsidRDefault="00EE609C" w:rsidP="0008064A">
      <w:pPr>
        <w:rPr>
          <w:rFonts w:eastAsia="Dotum"/>
          <w:lang w:val="x-none" w:eastAsia="x-none"/>
        </w:rPr>
      </w:pPr>
      <w:r w:rsidRPr="004E5C88">
        <w:rPr>
          <w:lang w:val="en-GB"/>
        </w:rPr>
        <w:t xml:space="preserve">The BH RLC channel of upstream links may need to be updated also when the new IAB node access the network, IAB donor CU can </w:t>
      </w:r>
      <w:r w:rsidR="002F3B7B" w:rsidRPr="004E5C88">
        <w:rPr>
          <w:lang w:val="en-GB"/>
        </w:rPr>
        <w:t xml:space="preserve">make the </w:t>
      </w:r>
      <w:r w:rsidRPr="004E5C88">
        <w:rPr>
          <w:lang w:val="en-GB"/>
        </w:rPr>
        <w:t xml:space="preserve">decision </w:t>
      </w:r>
      <w:r w:rsidR="002F3B7B" w:rsidRPr="004E5C88">
        <w:rPr>
          <w:lang w:val="en-GB"/>
        </w:rPr>
        <w:t>about</w:t>
      </w:r>
      <w:r w:rsidRPr="004E5C88">
        <w:rPr>
          <w:lang w:val="en-GB"/>
        </w:rPr>
        <w:t xml:space="preserve"> whether to establish/modify BH RLC channels in upstream links for serving the new IAB node. </w:t>
      </w:r>
    </w:p>
    <w:p w:rsidR="006163F2" w:rsidRPr="004E5C88" w:rsidRDefault="003D1EC7" w:rsidP="003D1EC7">
      <w:pPr>
        <w:pStyle w:val="Proposal"/>
        <w:numPr>
          <w:ilvl w:val="0"/>
          <w:numId w:val="0"/>
        </w:numPr>
        <w:ind w:left="1304" w:hanging="1304"/>
        <w:jc w:val="center"/>
      </w:pPr>
      <w:r w:rsidRPr="004E5C88">
        <w:object w:dxaOrig="9331" w:dyaOrig="4576">
          <v:shape id="_x0000_i1027" type="#_x0000_t75" style="width:466.5pt;height:228.5pt" o:ole="">
            <v:imagedata r:id="rId12" o:title=""/>
          </v:shape>
          <o:OLEObject Type="Embed" ProgID="Visio.Drawing.15" ShapeID="_x0000_i1027" DrawAspect="Content" ObjectID="_1615458075" r:id="rId13"/>
        </w:object>
      </w:r>
    </w:p>
    <w:p w:rsidR="003D1EC7" w:rsidRPr="004E5C88" w:rsidRDefault="003D1EC7" w:rsidP="003D1EC7">
      <w:pPr>
        <w:pStyle w:val="TF"/>
        <w:rPr>
          <w:b w:val="0"/>
          <w:lang w:eastAsia="zh-CN"/>
        </w:rPr>
      </w:pPr>
      <w:r w:rsidRPr="004E5C88">
        <w:rPr>
          <w:b w:val="0"/>
          <w:lang w:eastAsia="zh-CN"/>
        </w:rPr>
        <w:t xml:space="preserve">Figure 3: </w:t>
      </w:r>
      <w:r w:rsidR="00CE7A2A" w:rsidRPr="004E5C88">
        <w:rPr>
          <w:b w:val="0"/>
          <w:lang w:eastAsia="zh-CN"/>
        </w:rPr>
        <w:t xml:space="preserve">Backhaul RLC channel </w:t>
      </w:r>
      <w:r w:rsidR="002C5A8E" w:rsidRPr="004E5C88">
        <w:rPr>
          <w:b w:val="0"/>
          <w:lang w:eastAsia="zh-CN"/>
        </w:rPr>
        <w:t>management</w:t>
      </w:r>
    </w:p>
    <w:p w:rsidR="009B3C55" w:rsidRPr="004E5C88" w:rsidRDefault="009B3C55" w:rsidP="002C5A8E">
      <w:pPr>
        <w:pStyle w:val="Proposal"/>
        <w:rPr>
          <w:szCs w:val="22"/>
          <w:lang w:val="en-GB"/>
        </w:rPr>
      </w:pPr>
      <w:r w:rsidRPr="004E5C88">
        <w:rPr>
          <w:szCs w:val="22"/>
          <w:lang w:val="en-GB"/>
        </w:rPr>
        <w:t xml:space="preserve">Some new F1-AP messages should be defined to </w:t>
      </w:r>
      <w:r w:rsidR="002C5A8E" w:rsidRPr="004E5C88">
        <w:rPr>
          <w:szCs w:val="22"/>
          <w:lang w:val="en-GB"/>
        </w:rPr>
        <w:t>request the management of</w:t>
      </w:r>
      <w:r w:rsidRPr="004E5C88">
        <w:rPr>
          <w:szCs w:val="22"/>
          <w:lang w:val="en-GB"/>
        </w:rPr>
        <w:t xml:space="preserve"> BH RLC channels</w:t>
      </w:r>
      <w:r w:rsidRPr="004E5C88">
        <w:rPr>
          <w:rFonts w:eastAsia="宋体" w:hint="eastAsia"/>
          <w:szCs w:val="22"/>
          <w:lang w:val="en-GB" w:eastAsia="zh-CN"/>
        </w:rPr>
        <w:t>.</w:t>
      </w:r>
    </w:p>
    <w:p w:rsidR="003D1EC7" w:rsidRPr="004E5C88" w:rsidRDefault="003D1EC7" w:rsidP="003D1EC7">
      <w:pPr>
        <w:pStyle w:val="Proposal"/>
        <w:numPr>
          <w:ilvl w:val="0"/>
          <w:numId w:val="0"/>
        </w:numPr>
        <w:ind w:left="1304" w:hanging="1304"/>
        <w:jc w:val="center"/>
        <w:rPr>
          <w:rFonts w:eastAsia="宋体"/>
          <w:u w:val="single"/>
          <w:lang w:val="en-GB" w:eastAsia="zh-CN"/>
        </w:rPr>
      </w:pPr>
    </w:p>
    <w:p w:rsidR="00AA1AF9" w:rsidRPr="004E5C88" w:rsidRDefault="00AA1AF9" w:rsidP="00AA1AF9">
      <w:pPr>
        <w:pStyle w:val="Proposal"/>
        <w:numPr>
          <w:ilvl w:val="0"/>
          <w:numId w:val="0"/>
        </w:numPr>
        <w:ind w:left="1304" w:hanging="1304"/>
        <w:rPr>
          <w:u w:val="single"/>
          <w:lang w:val="en-GB"/>
        </w:rPr>
      </w:pPr>
      <w:r w:rsidRPr="004E5C88">
        <w:rPr>
          <w:u w:val="single"/>
          <w:lang w:val="en-GB"/>
        </w:rPr>
        <w:t xml:space="preserve">Phase </w:t>
      </w:r>
      <w:r w:rsidR="006163F2" w:rsidRPr="004E5C88">
        <w:rPr>
          <w:u w:val="single"/>
          <w:lang w:val="en-GB"/>
        </w:rPr>
        <w:t>3</w:t>
      </w:r>
      <w:r w:rsidRPr="004E5C88">
        <w:rPr>
          <w:u w:val="single"/>
          <w:lang w:val="en-GB"/>
        </w:rPr>
        <w:t>: DU setup.</w:t>
      </w:r>
    </w:p>
    <w:p w:rsidR="00AA1AF9" w:rsidRPr="004E5C88" w:rsidRDefault="00AA1AF9" w:rsidP="002C33A8">
      <w:pPr>
        <w:rPr>
          <w:lang w:val="en-GB"/>
        </w:rPr>
      </w:pPr>
      <w:r w:rsidRPr="004E5C88">
        <w:rPr>
          <w:lang w:val="en-GB"/>
        </w:rPr>
        <w:t>In this phase, the IAB-node DU part is setup via F1 interface setup procedure between</w:t>
      </w:r>
      <w:r w:rsidR="002C5A8E" w:rsidRPr="004E5C88">
        <w:rPr>
          <w:lang w:val="en-GB"/>
        </w:rPr>
        <w:t xml:space="preserve"> the</w:t>
      </w:r>
      <w:r w:rsidRPr="004E5C88">
        <w:rPr>
          <w:lang w:val="en-GB"/>
        </w:rPr>
        <w:t xml:space="preserve"> IAB-node and</w:t>
      </w:r>
      <w:r w:rsidR="00C44549" w:rsidRPr="004E5C88">
        <w:rPr>
          <w:lang w:val="en-GB"/>
        </w:rPr>
        <w:t xml:space="preserve"> the IAB</w:t>
      </w:r>
      <w:r w:rsidRPr="004E5C88">
        <w:rPr>
          <w:lang w:val="en-GB"/>
        </w:rPr>
        <w:t xml:space="preserve"> Donor CU. Since the </w:t>
      </w:r>
      <w:r w:rsidR="002C5A8E" w:rsidRPr="004E5C88">
        <w:rPr>
          <w:lang w:val="en-GB"/>
        </w:rPr>
        <w:t xml:space="preserve">BH </w:t>
      </w:r>
      <w:r w:rsidRPr="004E5C88">
        <w:rPr>
          <w:lang w:val="en-GB"/>
        </w:rPr>
        <w:t xml:space="preserve">RLC-channel for transmitting the F1 setup procedure has already been setup in the Phase </w:t>
      </w:r>
      <w:r w:rsidR="002C33A8" w:rsidRPr="004E5C88">
        <w:rPr>
          <w:lang w:val="en-GB"/>
        </w:rPr>
        <w:t>2-2</w:t>
      </w:r>
      <w:r w:rsidRPr="004E5C88">
        <w:rPr>
          <w:lang w:val="en-GB"/>
        </w:rPr>
        <w:t>, there is no big RAN3 impact identified.</w:t>
      </w:r>
    </w:p>
    <w:p w:rsidR="00AA1AF9" w:rsidRPr="004E5C88" w:rsidRDefault="00AA1AF9" w:rsidP="00AA1AF9">
      <w:pPr>
        <w:pStyle w:val="Proposal"/>
        <w:jc w:val="left"/>
        <w:rPr>
          <w:lang w:val="en-GB"/>
        </w:rPr>
      </w:pPr>
      <w:r w:rsidRPr="004E5C88">
        <w:rPr>
          <w:lang w:val="en-GB"/>
        </w:rPr>
        <w:t>The F1-AP Setup procedure is reused for IAB-node DU part setup.</w:t>
      </w:r>
    </w:p>
    <w:p w:rsidR="001C1B8F" w:rsidRPr="004E5C88" w:rsidRDefault="00CB19F6" w:rsidP="00CB19F6">
      <w:pPr>
        <w:pStyle w:val="1"/>
        <w:rPr>
          <w:rFonts w:eastAsia="宋体"/>
        </w:rPr>
      </w:pPr>
      <w:r w:rsidRPr="004E5C88">
        <w:rPr>
          <w:rFonts w:eastAsia="宋体"/>
        </w:rPr>
        <w:t>Conclusion</w:t>
      </w:r>
    </w:p>
    <w:p w:rsidR="00C71582" w:rsidRPr="004E5C88" w:rsidRDefault="00C71582" w:rsidP="00C71582">
      <w:pPr>
        <w:rPr>
          <w:lang w:val="en-GB"/>
        </w:rPr>
      </w:pPr>
      <w:r w:rsidRPr="004E5C88">
        <w:rPr>
          <w:lang w:val="en-GB"/>
        </w:rPr>
        <w:t>In this paper, we discuss the potential RAN3 impacts of IAB integration procedure and we propose:</w:t>
      </w:r>
    </w:p>
    <w:p w:rsidR="00F67889" w:rsidRPr="004E5C88" w:rsidRDefault="00F67889" w:rsidP="00B6143D">
      <w:pPr>
        <w:pStyle w:val="Proposal"/>
        <w:numPr>
          <w:ilvl w:val="0"/>
          <w:numId w:val="36"/>
        </w:numPr>
        <w:rPr>
          <w:lang w:val="en-GB"/>
        </w:rPr>
      </w:pPr>
      <w:r w:rsidRPr="004E5C88">
        <w:rPr>
          <w:lang w:val="en-GB"/>
        </w:rPr>
        <w:t>IAB-MT Setup: the signalling flow for UE initial access procedure as described in section 8.9 of 38.401 should be used as baseline. And the potential impact on RAN3 includes:</w:t>
      </w:r>
    </w:p>
    <w:p w:rsidR="00F67889" w:rsidRPr="004E5C88" w:rsidRDefault="00F67889" w:rsidP="00F67889">
      <w:pPr>
        <w:pStyle w:val="Proposal"/>
        <w:numPr>
          <w:ilvl w:val="0"/>
          <w:numId w:val="23"/>
        </w:numPr>
        <w:rPr>
          <w:b w:val="0"/>
          <w:lang w:val="en-GB"/>
        </w:rPr>
      </w:pPr>
      <w:r w:rsidRPr="004E5C88">
        <w:rPr>
          <w:b w:val="0"/>
          <w:lang w:val="en-GB"/>
        </w:rPr>
        <w:t>An AMF IAB support indication sent from AMF to IAB donor may be needed in NG Setup or AMF configuration update procedures for AMF selection;</w:t>
      </w:r>
    </w:p>
    <w:p w:rsidR="00F67889" w:rsidRPr="004E5C88" w:rsidRDefault="00F67889" w:rsidP="00F67889">
      <w:pPr>
        <w:pStyle w:val="Proposal"/>
        <w:numPr>
          <w:ilvl w:val="0"/>
          <w:numId w:val="23"/>
        </w:numPr>
        <w:rPr>
          <w:b w:val="0"/>
          <w:lang w:val="en-GB"/>
        </w:rPr>
      </w:pPr>
      <w:r w:rsidRPr="004E5C88">
        <w:rPr>
          <w:b w:val="0"/>
          <w:lang w:val="en-GB"/>
        </w:rPr>
        <w:t>An IAB indication to indicate the new accessing node is an IAB node may be needed in NG-AP INITIAL UE MESSAGE and F1-AP UE CONTEXT SETUP REQUEST messages.</w:t>
      </w:r>
    </w:p>
    <w:p w:rsidR="003633D3" w:rsidRPr="004E5C88" w:rsidRDefault="003633D3" w:rsidP="004E5C88">
      <w:pPr>
        <w:pStyle w:val="Proposal"/>
        <w:numPr>
          <w:ilvl w:val="0"/>
          <w:numId w:val="23"/>
        </w:numPr>
        <w:jc w:val="left"/>
        <w:rPr>
          <w:b w:val="0"/>
          <w:lang w:val="en-GB"/>
        </w:rPr>
      </w:pPr>
      <w:r w:rsidRPr="004E5C88">
        <w:rPr>
          <w:b w:val="0"/>
          <w:lang w:val="en-GB"/>
        </w:rPr>
        <w:t>An “IAB Authorized” IE in the INITIAL CONTEXT SETUP REQUEST/UE CONTEXT MODIFICATION REQUEST messages (already agreed).</w:t>
      </w:r>
    </w:p>
    <w:p w:rsidR="00F67889" w:rsidRPr="004E5C88" w:rsidRDefault="00F67889" w:rsidP="00F67889">
      <w:pPr>
        <w:pStyle w:val="Proposal"/>
        <w:jc w:val="left"/>
        <w:rPr>
          <w:szCs w:val="22"/>
          <w:lang w:val="en-GB"/>
        </w:rPr>
      </w:pPr>
      <w:r w:rsidRPr="004E5C88">
        <w:rPr>
          <w:szCs w:val="22"/>
          <w:lang w:val="en-GB"/>
        </w:rPr>
        <w:t>Some new F1-AP messages should be defined to support routing update:</w:t>
      </w:r>
    </w:p>
    <w:p w:rsidR="00F67889" w:rsidRPr="004E5C88" w:rsidRDefault="00F67889" w:rsidP="006C504F">
      <w:pPr>
        <w:pStyle w:val="Proposal"/>
        <w:numPr>
          <w:ilvl w:val="0"/>
          <w:numId w:val="23"/>
        </w:numPr>
        <w:rPr>
          <w:b w:val="0"/>
          <w:lang w:val="en-GB"/>
        </w:rPr>
      </w:pPr>
      <w:r w:rsidRPr="004E5C88">
        <w:rPr>
          <w:b w:val="0"/>
          <w:lang w:val="en-GB"/>
        </w:rPr>
        <w:t>The Donor-CU provides updated routing information, e.g. the mapping between target IP address and destination Node ID, to Donor-DU;</w:t>
      </w:r>
    </w:p>
    <w:p w:rsidR="00F67889" w:rsidRPr="004E5C88" w:rsidRDefault="00F67889" w:rsidP="006C504F">
      <w:pPr>
        <w:pStyle w:val="Proposal"/>
        <w:numPr>
          <w:ilvl w:val="0"/>
          <w:numId w:val="23"/>
        </w:numPr>
        <w:rPr>
          <w:b w:val="0"/>
          <w:lang w:val="en-GB"/>
        </w:rPr>
      </w:pPr>
      <w:r w:rsidRPr="004E5C88">
        <w:rPr>
          <w:b w:val="0"/>
          <w:lang w:val="en-GB"/>
        </w:rPr>
        <w:t>The updated routing table should be provided to all involved intermediate IAB nodes.</w:t>
      </w:r>
    </w:p>
    <w:p w:rsidR="00F67889" w:rsidRPr="004E5C88" w:rsidRDefault="00F67889" w:rsidP="006C504F">
      <w:pPr>
        <w:pStyle w:val="Proposal"/>
        <w:numPr>
          <w:ilvl w:val="0"/>
          <w:numId w:val="23"/>
        </w:numPr>
        <w:rPr>
          <w:b w:val="0"/>
          <w:lang w:val="en-GB"/>
        </w:rPr>
      </w:pPr>
      <w:r w:rsidRPr="004E5C88">
        <w:rPr>
          <w:b w:val="0"/>
          <w:lang w:val="en-GB"/>
        </w:rPr>
        <w:t>The mapping between C-RNTI of the IAB-MT part + the cell ID of parent node and the ID of the new IAB node which will be used in adaptation layer should also be provided to its upstream IAB node.</w:t>
      </w:r>
    </w:p>
    <w:p w:rsidR="00F67889" w:rsidRPr="004E5C88" w:rsidRDefault="001D171A" w:rsidP="00F67889">
      <w:pPr>
        <w:pStyle w:val="Proposal"/>
        <w:jc w:val="left"/>
        <w:rPr>
          <w:szCs w:val="22"/>
          <w:lang w:val="en-GB"/>
        </w:rPr>
      </w:pPr>
      <w:r w:rsidRPr="004E5C88">
        <w:rPr>
          <w:lang w:val="en-GB"/>
        </w:rPr>
        <w:t>RAN3 confirms that the BH RLC channel for F1AP message transmission needs to be setup in phase 2, and discusses when the backhaul RLC-Channel for providing service to UEs is setup.</w:t>
      </w:r>
    </w:p>
    <w:p w:rsidR="00F67889" w:rsidRPr="004E5C88" w:rsidRDefault="001D171A" w:rsidP="00F67889">
      <w:pPr>
        <w:pStyle w:val="Proposal"/>
        <w:jc w:val="left"/>
        <w:rPr>
          <w:szCs w:val="22"/>
          <w:lang w:val="en-GB"/>
        </w:rPr>
      </w:pPr>
      <w:r w:rsidRPr="004E5C88">
        <w:rPr>
          <w:szCs w:val="22"/>
          <w:lang w:val="en-GB"/>
        </w:rPr>
        <w:lastRenderedPageBreak/>
        <w:t>Some new F1-AP messages should be defined to request the management of BH RLC channels</w:t>
      </w:r>
      <w:r w:rsidRPr="004E5C88">
        <w:rPr>
          <w:rFonts w:eastAsia="宋体" w:hint="eastAsia"/>
          <w:szCs w:val="22"/>
          <w:lang w:val="en-GB" w:eastAsia="zh-CN"/>
        </w:rPr>
        <w:t>.</w:t>
      </w:r>
    </w:p>
    <w:p w:rsidR="00B06F33" w:rsidRPr="004E5C88" w:rsidRDefault="00B06F33" w:rsidP="00B06F33">
      <w:pPr>
        <w:pStyle w:val="Proposal"/>
        <w:jc w:val="left"/>
        <w:rPr>
          <w:lang w:val="en-GB"/>
        </w:rPr>
      </w:pPr>
      <w:r w:rsidRPr="004E5C88">
        <w:rPr>
          <w:lang w:val="en-GB"/>
        </w:rPr>
        <w:t>The F1-AP Setup procedure is reused for IAB-node DU part setup.</w:t>
      </w:r>
    </w:p>
    <w:p w:rsidR="00E7330C" w:rsidRPr="004E5C88" w:rsidRDefault="00E7330C" w:rsidP="00E7330C">
      <w:pPr>
        <w:pStyle w:val="Proposal"/>
        <w:numPr>
          <w:ilvl w:val="0"/>
          <w:numId w:val="0"/>
        </w:numPr>
        <w:jc w:val="left"/>
        <w:rPr>
          <w:rFonts w:eastAsia="宋体"/>
          <w:b w:val="0"/>
          <w:bCs w:val="0"/>
          <w:lang w:val="en-GB" w:eastAsia="zh-CN"/>
        </w:rPr>
      </w:pPr>
      <w:r w:rsidRPr="004E5C88">
        <w:rPr>
          <w:rFonts w:eastAsia="宋体"/>
          <w:b w:val="0"/>
          <w:bCs w:val="0"/>
          <w:lang w:val="en-GB" w:eastAsia="zh-CN"/>
        </w:rPr>
        <w:t>The CR to TS 38.401 to capture the IAB Integration procedure is provided in [2].</w:t>
      </w:r>
    </w:p>
    <w:p w:rsidR="005F239D" w:rsidRPr="004E5C88" w:rsidRDefault="00737BB5" w:rsidP="00737BB5">
      <w:pPr>
        <w:pStyle w:val="1"/>
        <w:numPr>
          <w:ilvl w:val="0"/>
          <w:numId w:val="0"/>
        </w:numPr>
      </w:pPr>
      <w:r w:rsidRPr="004E5C88">
        <w:t>Reference</w:t>
      </w:r>
    </w:p>
    <w:p w:rsidR="002E16A8" w:rsidRPr="004E5C88" w:rsidRDefault="002E16A8" w:rsidP="002E16A8">
      <w:pPr>
        <w:rPr>
          <w:lang w:val="en-GB"/>
        </w:rPr>
      </w:pPr>
      <w:r w:rsidRPr="004E5C88">
        <w:rPr>
          <w:lang w:val="en-GB"/>
        </w:rPr>
        <w:t xml:space="preserve">[1] </w:t>
      </w:r>
      <w:r w:rsidR="00660571" w:rsidRPr="004E5C88">
        <w:rPr>
          <w:lang w:val="en-GB"/>
        </w:rPr>
        <w:t>R3-191006, CB#55 IAB setup, Qualcomm Incorporated.</w:t>
      </w:r>
    </w:p>
    <w:p w:rsidR="00E7330C" w:rsidRPr="004E5C88" w:rsidRDefault="00E7330C" w:rsidP="002E16A8">
      <w:pPr>
        <w:rPr>
          <w:lang w:val="en-GB"/>
        </w:rPr>
      </w:pPr>
      <w:r w:rsidRPr="004E5C88">
        <w:rPr>
          <w:lang w:val="en-GB"/>
        </w:rPr>
        <w:t>[2] R3-</w:t>
      </w:r>
      <w:r w:rsidR="004E5C88" w:rsidRPr="004E5C88">
        <w:rPr>
          <w:lang w:val="en-GB"/>
        </w:rPr>
        <w:t>191835</w:t>
      </w:r>
      <w:r w:rsidRPr="004E5C88">
        <w:rPr>
          <w:lang w:val="en-GB"/>
        </w:rPr>
        <w:t>. Integration of IAB-Node. Huawei.</w:t>
      </w:r>
    </w:p>
    <w:p w:rsidR="0052651F" w:rsidRPr="003548EB" w:rsidRDefault="0052651F" w:rsidP="002E16A8">
      <w:pPr>
        <w:rPr>
          <w:lang w:val="en-GB"/>
        </w:rPr>
      </w:pPr>
      <w:r w:rsidRPr="004E5C88">
        <w:rPr>
          <w:rFonts w:hint="eastAsia"/>
          <w:lang w:val="en-GB"/>
        </w:rPr>
        <w:t>[</w:t>
      </w:r>
      <w:r w:rsidRPr="004E5C88">
        <w:rPr>
          <w:lang w:val="en-GB"/>
        </w:rPr>
        <w:t>3] R3-</w:t>
      </w:r>
      <w:r w:rsidR="004E5C88" w:rsidRPr="004E5C88">
        <w:rPr>
          <w:lang w:val="en-GB"/>
        </w:rPr>
        <w:t>19183</w:t>
      </w:r>
      <w:r w:rsidR="004E5C88" w:rsidRPr="004E5C88">
        <w:rPr>
          <w:lang w:val="en-GB"/>
        </w:rPr>
        <w:t>7</w:t>
      </w:r>
      <w:r w:rsidRPr="004E5C88">
        <w:rPr>
          <w:lang w:val="en-GB"/>
        </w:rPr>
        <w:t>. Backhaul RLC beare</w:t>
      </w:r>
      <w:bookmarkStart w:id="5" w:name="_GoBack"/>
      <w:bookmarkEnd w:id="5"/>
      <w:r w:rsidRPr="004E5C88">
        <w:rPr>
          <w:lang w:val="en-GB"/>
        </w:rPr>
        <w:t>r management. Huawei.</w:t>
      </w:r>
      <w:bookmarkEnd w:id="0"/>
      <w:bookmarkEnd w:id="1"/>
    </w:p>
    <w:sectPr w:rsidR="0052651F" w:rsidRPr="003548EB"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E08" w:rsidRDefault="00E63E08" w:rsidP="00796430">
      <w:r>
        <w:separator/>
      </w:r>
    </w:p>
  </w:endnote>
  <w:endnote w:type="continuationSeparator" w:id="0">
    <w:p w:rsidR="00E63E08" w:rsidRDefault="00E63E0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88C" w:rsidRDefault="00BE388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E5C88">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E5C88">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E08" w:rsidRDefault="00E63E08" w:rsidP="00796430">
      <w:r>
        <w:separator/>
      </w:r>
    </w:p>
  </w:footnote>
  <w:footnote w:type="continuationSeparator" w:id="0">
    <w:p w:rsidR="00E63E08" w:rsidRDefault="00E63E0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88C" w:rsidRDefault="00BE388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6D9C788C"/>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27C2BCCC"/>
    <w:lvl w:ilvl="0">
      <w:start w:val="1"/>
      <w:numFmt w:val="decimal"/>
      <w:lvlText w:val="%1."/>
      <w:lvlJc w:val="left"/>
      <w:pPr>
        <w:tabs>
          <w:tab w:val="num" w:pos="926"/>
        </w:tabs>
        <w:ind w:left="926" w:hanging="360"/>
      </w:p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001701C"/>
    <w:multiLevelType w:val="hybridMultilevel"/>
    <w:tmpl w:val="FDA2C82A"/>
    <w:lvl w:ilvl="0" w:tplc="F7A89C98">
      <w:start w:val="5"/>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A1B0E"/>
    <w:multiLevelType w:val="hybridMultilevel"/>
    <w:tmpl w:val="0D908AD2"/>
    <w:lvl w:ilvl="0" w:tplc="F53A647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296C94F0">
      <w:start w:val="1"/>
      <w:numFmt w:val="bullet"/>
      <w:pStyle w:val="a"/>
      <w:lvlText w:val="-"/>
      <w:lvlJc w:val="left"/>
      <w:pPr>
        <w:tabs>
          <w:tab w:val="num" w:pos="510"/>
        </w:tabs>
        <w:ind w:left="510" w:hanging="397"/>
      </w:pPr>
      <w:rPr>
        <w:rFonts w:ascii="Times New Roman" w:hAnsi="Times New Roman" w:cs="Times New Roman" w:hint="default"/>
      </w:rPr>
    </w:lvl>
    <w:lvl w:ilvl="1" w:tplc="361882BE" w:tentative="1">
      <w:start w:val="1"/>
      <w:numFmt w:val="bullet"/>
      <w:lvlText w:val="o"/>
      <w:lvlJc w:val="left"/>
      <w:pPr>
        <w:tabs>
          <w:tab w:val="num" w:pos="1440"/>
        </w:tabs>
        <w:ind w:left="1440" w:hanging="360"/>
      </w:pPr>
      <w:rPr>
        <w:rFonts w:ascii="DotumChe" w:hAnsi="DotumChe" w:cs="DotumChe" w:hint="default"/>
      </w:rPr>
    </w:lvl>
    <w:lvl w:ilvl="2" w:tplc="1B4A5C8A" w:tentative="1">
      <w:start w:val="1"/>
      <w:numFmt w:val="bullet"/>
      <w:lvlText w:val=""/>
      <w:lvlJc w:val="left"/>
      <w:pPr>
        <w:tabs>
          <w:tab w:val="num" w:pos="2160"/>
        </w:tabs>
        <w:ind w:left="2160" w:hanging="360"/>
      </w:pPr>
      <w:rPr>
        <w:rFonts w:ascii="Calibri" w:hAnsi="Calibri" w:hint="default"/>
      </w:rPr>
    </w:lvl>
    <w:lvl w:ilvl="3" w:tplc="839C6BBE" w:tentative="1">
      <w:start w:val="1"/>
      <w:numFmt w:val="bullet"/>
      <w:lvlText w:val=""/>
      <w:lvlJc w:val="left"/>
      <w:pPr>
        <w:tabs>
          <w:tab w:val="num" w:pos="2880"/>
        </w:tabs>
        <w:ind w:left="2880" w:hanging="360"/>
      </w:pPr>
      <w:rPr>
        <w:rFonts w:ascii="minorBidi" w:hAnsi="minorBidi" w:hint="default"/>
      </w:rPr>
    </w:lvl>
    <w:lvl w:ilvl="4" w:tplc="D6E488E0" w:tentative="1">
      <w:start w:val="1"/>
      <w:numFmt w:val="bullet"/>
      <w:lvlText w:val="o"/>
      <w:lvlJc w:val="left"/>
      <w:pPr>
        <w:tabs>
          <w:tab w:val="num" w:pos="3600"/>
        </w:tabs>
        <w:ind w:left="3600" w:hanging="360"/>
      </w:pPr>
      <w:rPr>
        <w:rFonts w:ascii="DotumChe" w:hAnsi="DotumChe" w:cs="DotumChe" w:hint="default"/>
      </w:rPr>
    </w:lvl>
    <w:lvl w:ilvl="5" w:tplc="7724FEB8" w:tentative="1">
      <w:start w:val="1"/>
      <w:numFmt w:val="bullet"/>
      <w:lvlText w:val=""/>
      <w:lvlJc w:val="left"/>
      <w:pPr>
        <w:tabs>
          <w:tab w:val="num" w:pos="4320"/>
        </w:tabs>
        <w:ind w:left="4320" w:hanging="360"/>
      </w:pPr>
      <w:rPr>
        <w:rFonts w:ascii="Calibri" w:hAnsi="Calibri" w:hint="default"/>
      </w:rPr>
    </w:lvl>
    <w:lvl w:ilvl="6" w:tplc="7A06B280" w:tentative="1">
      <w:start w:val="1"/>
      <w:numFmt w:val="bullet"/>
      <w:lvlText w:val=""/>
      <w:lvlJc w:val="left"/>
      <w:pPr>
        <w:tabs>
          <w:tab w:val="num" w:pos="5040"/>
        </w:tabs>
        <w:ind w:left="5040" w:hanging="360"/>
      </w:pPr>
      <w:rPr>
        <w:rFonts w:ascii="minorBidi" w:hAnsi="minorBidi" w:hint="default"/>
      </w:rPr>
    </w:lvl>
    <w:lvl w:ilvl="7" w:tplc="88523358" w:tentative="1">
      <w:start w:val="1"/>
      <w:numFmt w:val="bullet"/>
      <w:lvlText w:val="o"/>
      <w:lvlJc w:val="left"/>
      <w:pPr>
        <w:tabs>
          <w:tab w:val="num" w:pos="5760"/>
        </w:tabs>
        <w:ind w:left="5760" w:hanging="360"/>
      </w:pPr>
      <w:rPr>
        <w:rFonts w:ascii="DotumChe" w:hAnsi="DotumChe" w:cs="DotumChe" w:hint="default"/>
      </w:rPr>
    </w:lvl>
    <w:lvl w:ilvl="8" w:tplc="3C5A9EC0"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0" w15:restartNumberingAfterBreak="0">
    <w:nsid w:val="43303F73"/>
    <w:multiLevelType w:val="hybridMultilevel"/>
    <w:tmpl w:val="99E0CBFC"/>
    <w:lvl w:ilvl="0" w:tplc="61823888">
      <w:start w:val="1"/>
      <w:numFmt w:val="bullet"/>
      <w:lvlText w:val="-"/>
      <w:lvlJc w:val="left"/>
      <w:pPr>
        <w:tabs>
          <w:tab w:val="num" w:pos="794"/>
        </w:tabs>
        <w:ind w:left="794" w:hanging="397"/>
      </w:pPr>
      <w:rPr>
        <w:rFonts w:ascii="Times New Roman" w:hAnsi="Times New Roman" w:cs="Times New Roman" w:hint="default"/>
      </w:rPr>
    </w:lvl>
    <w:lvl w:ilvl="1" w:tplc="3594F41C" w:tentative="1">
      <w:start w:val="1"/>
      <w:numFmt w:val="bullet"/>
      <w:lvlText w:val="o"/>
      <w:lvlJc w:val="left"/>
      <w:pPr>
        <w:tabs>
          <w:tab w:val="num" w:pos="1440"/>
        </w:tabs>
        <w:ind w:left="1440" w:hanging="360"/>
      </w:pPr>
      <w:rPr>
        <w:rFonts w:ascii="DotumChe" w:hAnsi="DotumChe" w:cs="DotumChe" w:hint="default"/>
      </w:rPr>
    </w:lvl>
    <w:lvl w:ilvl="2" w:tplc="7F964688" w:tentative="1">
      <w:start w:val="1"/>
      <w:numFmt w:val="bullet"/>
      <w:lvlText w:val=""/>
      <w:lvlJc w:val="left"/>
      <w:pPr>
        <w:tabs>
          <w:tab w:val="num" w:pos="2160"/>
        </w:tabs>
        <w:ind w:left="2160" w:hanging="360"/>
      </w:pPr>
      <w:rPr>
        <w:rFonts w:ascii="Calibri" w:hAnsi="Calibri" w:hint="default"/>
      </w:rPr>
    </w:lvl>
    <w:lvl w:ilvl="3" w:tplc="6270CCE4" w:tentative="1">
      <w:start w:val="1"/>
      <w:numFmt w:val="bullet"/>
      <w:lvlText w:val=""/>
      <w:lvlJc w:val="left"/>
      <w:pPr>
        <w:tabs>
          <w:tab w:val="num" w:pos="2880"/>
        </w:tabs>
        <w:ind w:left="2880" w:hanging="360"/>
      </w:pPr>
      <w:rPr>
        <w:rFonts w:ascii="minorBidi" w:hAnsi="minorBidi" w:hint="default"/>
      </w:rPr>
    </w:lvl>
    <w:lvl w:ilvl="4" w:tplc="E49A86FC" w:tentative="1">
      <w:start w:val="1"/>
      <w:numFmt w:val="bullet"/>
      <w:lvlText w:val="o"/>
      <w:lvlJc w:val="left"/>
      <w:pPr>
        <w:tabs>
          <w:tab w:val="num" w:pos="3600"/>
        </w:tabs>
        <w:ind w:left="3600" w:hanging="360"/>
      </w:pPr>
      <w:rPr>
        <w:rFonts w:ascii="DotumChe" w:hAnsi="DotumChe" w:cs="DotumChe" w:hint="default"/>
      </w:rPr>
    </w:lvl>
    <w:lvl w:ilvl="5" w:tplc="DAFEE2EE" w:tentative="1">
      <w:start w:val="1"/>
      <w:numFmt w:val="bullet"/>
      <w:lvlText w:val=""/>
      <w:lvlJc w:val="left"/>
      <w:pPr>
        <w:tabs>
          <w:tab w:val="num" w:pos="4320"/>
        </w:tabs>
        <w:ind w:left="4320" w:hanging="360"/>
      </w:pPr>
      <w:rPr>
        <w:rFonts w:ascii="Calibri" w:hAnsi="Calibri" w:hint="default"/>
      </w:rPr>
    </w:lvl>
    <w:lvl w:ilvl="6" w:tplc="455413D0" w:tentative="1">
      <w:start w:val="1"/>
      <w:numFmt w:val="bullet"/>
      <w:lvlText w:val=""/>
      <w:lvlJc w:val="left"/>
      <w:pPr>
        <w:tabs>
          <w:tab w:val="num" w:pos="5040"/>
        </w:tabs>
        <w:ind w:left="5040" w:hanging="360"/>
      </w:pPr>
      <w:rPr>
        <w:rFonts w:ascii="minorBidi" w:hAnsi="minorBidi" w:hint="default"/>
      </w:rPr>
    </w:lvl>
    <w:lvl w:ilvl="7" w:tplc="51C6A96E" w:tentative="1">
      <w:start w:val="1"/>
      <w:numFmt w:val="bullet"/>
      <w:lvlText w:val="o"/>
      <w:lvlJc w:val="left"/>
      <w:pPr>
        <w:tabs>
          <w:tab w:val="num" w:pos="5760"/>
        </w:tabs>
        <w:ind w:left="5760" w:hanging="360"/>
      </w:pPr>
      <w:rPr>
        <w:rFonts w:ascii="DotumChe" w:hAnsi="DotumChe" w:cs="DotumChe" w:hint="default"/>
      </w:rPr>
    </w:lvl>
    <w:lvl w:ilvl="8" w:tplc="4C48CFF2"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8806C790">
      <w:start w:val="1"/>
      <w:numFmt w:val="decimal"/>
      <w:pStyle w:val="Observation"/>
      <w:lvlText w:val="Observation %1"/>
      <w:lvlJc w:val="left"/>
      <w:pPr>
        <w:ind w:left="360" w:hanging="360"/>
      </w:pPr>
      <w:rPr>
        <w:rFonts w:hint="default"/>
      </w:rPr>
    </w:lvl>
    <w:lvl w:ilvl="1" w:tplc="689A3616" w:tentative="1">
      <w:start w:val="1"/>
      <w:numFmt w:val="lowerLetter"/>
      <w:lvlText w:val="%2."/>
      <w:lvlJc w:val="left"/>
      <w:pPr>
        <w:ind w:left="1440" w:hanging="360"/>
      </w:pPr>
    </w:lvl>
    <w:lvl w:ilvl="2" w:tplc="6F08E7C8" w:tentative="1">
      <w:start w:val="1"/>
      <w:numFmt w:val="lowerRoman"/>
      <w:lvlText w:val="%3."/>
      <w:lvlJc w:val="right"/>
      <w:pPr>
        <w:ind w:left="2160" w:hanging="180"/>
      </w:pPr>
    </w:lvl>
    <w:lvl w:ilvl="3" w:tplc="9064B78A" w:tentative="1">
      <w:start w:val="1"/>
      <w:numFmt w:val="decimal"/>
      <w:lvlText w:val="%4."/>
      <w:lvlJc w:val="left"/>
      <w:pPr>
        <w:ind w:left="2880" w:hanging="360"/>
      </w:pPr>
    </w:lvl>
    <w:lvl w:ilvl="4" w:tplc="C354F3C8" w:tentative="1">
      <w:start w:val="1"/>
      <w:numFmt w:val="lowerLetter"/>
      <w:lvlText w:val="%5."/>
      <w:lvlJc w:val="left"/>
      <w:pPr>
        <w:ind w:left="3600" w:hanging="360"/>
      </w:pPr>
    </w:lvl>
    <w:lvl w:ilvl="5" w:tplc="C1207D0A" w:tentative="1">
      <w:start w:val="1"/>
      <w:numFmt w:val="lowerRoman"/>
      <w:lvlText w:val="%6."/>
      <w:lvlJc w:val="right"/>
      <w:pPr>
        <w:ind w:left="4320" w:hanging="180"/>
      </w:pPr>
    </w:lvl>
    <w:lvl w:ilvl="6" w:tplc="79FAE2BA" w:tentative="1">
      <w:start w:val="1"/>
      <w:numFmt w:val="decimal"/>
      <w:lvlText w:val="%7."/>
      <w:lvlJc w:val="left"/>
      <w:pPr>
        <w:ind w:left="5040" w:hanging="360"/>
      </w:pPr>
    </w:lvl>
    <w:lvl w:ilvl="7" w:tplc="9996AD16" w:tentative="1">
      <w:start w:val="1"/>
      <w:numFmt w:val="lowerLetter"/>
      <w:lvlText w:val="%8."/>
      <w:lvlJc w:val="left"/>
      <w:pPr>
        <w:ind w:left="5760" w:hanging="360"/>
      </w:pPr>
    </w:lvl>
    <w:lvl w:ilvl="8" w:tplc="9BA0C45C"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69008660">
      <w:start w:val="1"/>
      <w:numFmt w:val="bullet"/>
      <w:pStyle w:val="3"/>
      <w:lvlText w:val="-"/>
      <w:lvlJc w:val="left"/>
      <w:pPr>
        <w:tabs>
          <w:tab w:val="num" w:pos="1077"/>
        </w:tabs>
        <w:ind w:left="1077" w:hanging="397"/>
      </w:pPr>
      <w:rPr>
        <w:rFonts w:ascii="Times New Roman" w:hAnsi="Times New Roman" w:cs="Times New Roman" w:hint="default"/>
      </w:rPr>
    </w:lvl>
    <w:lvl w:ilvl="1" w:tplc="9B8606F0" w:tentative="1">
      <w:start w:val="1"/>
      <w:numFmt w:val="bullet"/>
      <w:lvlText w:val="o"/>
      <w:lvlJc w:val="left"/>
      <w:pPr>
        <w:tabs>
          <w:tab w:val="num" w:pos="1440"/>
        </w:tabs>
        <w:ind w:left="1440" w:hanging="360"/>
      </w:pPr>
      <w:rPr>
        <w:rFonts w:ascii="DotumChe" w:hAnsi="DotumChe" w:cs="DotumChe" w:hint="default"/>
      </w:rPr>
    </w:lvl>
    <w:lvl w:ilvl="2" w:tplc="5FF81522" w:tentative="1">
      <w:start w:val="1"/>
      <w:numFmt w:val="bullet"/>
      <w:lvlText w:val=""/>
      <w:lvlJc w:val="left"/>
      <w:pPr>
        <w:tabs>
          <w:tab w:val="num" w:pos="2160"/>
        </w:tabs>
        <w:ind w:left="2160" w:hanging="360"/>
      </w:pPr>
      <w:rPr>
        <w:rFonts w:ascii="Calibri" w:hAnsi="Calibri" w:hint="default"/>
      </w:rPr>
    </w:lvl>
    <w:lvl w:ilvl="3" w:tplc="3BA6C596" w:tentative="1">
      <w:start w:val="1"/>
      <w:numFmt w:val="bullet"/>
      <w:lvlText w:val=""/>
      <w:lvlJc w:val="left"/>
      <w:pPr>
        <w:tabs>
          <w:tab w:val="num" w:pos="2880"/>
        </w:tabs>
        <w:ind w:left="2880" w:hanging="360"/>
      </w:pPr>
      <w:rPr>
        <w:rFonts w:ascii="minorBidi" w:hAnsi="minorBidi" w:hint="default"/>
      </w:rPr>
    </w:lvl>
    <w:lvl w:ilvl="4" w:tplc="C1124E08" w:tentative="1">
      <w:start w:val="1"/>
      <w:numFmt w:val="bullet"/>
      <w:lvlText w:val="o"/>
      <w:lvlJc w:val="left"/>
      <w:pPr>
        <w:tabs>
          <w:tab w:val="num" w:pos="3600"/>
        </w:tabs>
        <w:ind w:left="3600" w:hanging="360"/>
      </w:pPr>
      <w:rPr>
        <w:rFonts w:ascii="DotumChe" w:hAnsi="DotumChe" w:cs="DotumChe" w:hint="default"/>
      </w:rPr>
    </w:lvl>
    <w:lvl w:ilvl="5" w:tplc="FBE63672" w:tentative="1">
      <w:start w:val="1"/>
      <w:numFmt w:val="bullet"/>
      <w:lvlText w:val=""/>
      <w:lvlJc w:val="left"/>
      <w:pPr>
        <w:tabs>
          <w:tab w:val="num" w:pos="4320"/>
        </w:tabs>
        <w:ind w:left="4320" w:hanging="360"/>
      </w:pPr>
      <w:rPr>
        <w:rFonts w:ascii="Calibri" w:hAnsi="Calibri" w:hint="default"/>
      </w:rPr>
    </w:lvl>
    <w:lvl w:ilvl="6" w:tplc="27B01574" w:tentative="1">
      <w:start w:val="1"/>
      <w:numFmt w:val="bullet"/>
      <w:lvlText w:val=""/>
      <w:lvlJc w:val="left"/>
      <w:pPr>
        <w:tabs>
          <w:tab w:val="num" w:pos="5040"/>
        </w:tabs>
        <w:ind w:left="5040" w:hanging="360"/>
      </w:pPr>
      <w:rPr>
        <w:rFonts w:ascii="minorBidi" w:hAnsi="minorBidi" w:hint="default"/>
      </w:rPr>
    </w:lvl>
    <w:lvl w:ilvl="7" w:tplc="5F12CC1A" w:tentative="1">
      <w:start w:val="1"/>
      <w:numFmt w:val="bullet"/>
      <w:lvlText w:val="o"/>
      <w:lvlJc w:val="left"/>
      <w:pPr>
        <w:tabs>
          <w:tab w:val="num" w:pos="5760"/>
        </w:tabs>
        <w:ind w:left="5760" w:hanging="360"/>
      </w:pPr>
      <w:rPr>
        <w:rFonts w:ascii="DotumChe" w:hAnsi="DotumChe" w:cs="DotumChe" w:hint="default"/>
      </w:rPr>
    </w:lvl>
    <w:lvl w:ilvl="8" w:tplc="91922B98"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5E192F61"/>
    <w:multiLevelType w:val="hybridMultilevel"/>
    <w:tmpl w:val="30A6AB30"/>
    <w:lvl w:ilvl="0" w:tplc="C81ED334">
      <w:start w:val="2019"/>
      <w:numFmt w:val="bullet"/>
      <w:lvlText w:val=""/>
      <w:lvlJc w:val="left"/>
      <w:pPr>
        <w:ind w:left="510" w:hanging="360"/>
      </w:pPr>
      <w:rPr>
        <w:rFonts w:ascii="Symbol" w:eastAsia="MS Mincho" w:hAnsi="Symbol"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15:restartNumberingAfterBreak="0">
    <w:nsid w:val="648E5520"/>
    <w:multiLevelType w:val="hybridMultilevel"/>
    <w:tmpl w:val="7C02DAC4"/>
    <w:lvl w:ilvl="0" w:tplc="FB86C934">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6FE3E5F"/>
    <w:multiLevelType w:val="hybridMultilevel"/>
    <w:tmpl w:val="829AD2EA"/>
    <w:lvl w:ilvl="0" w:tplc="EA348396">
      <w:start w:val="8"/>
      <w:numFmt w:val="bullet"/>
      <w:lvlText w:val="-"/>
      <w:lvlJc w:val="left"/>
      <w:pPr>
        <w:ind w:left="1664" w:hanging="360"/>
      </w:pPr>
      <w:rPr>
        <w:rFonts w:ascii="Arial" w:eastAsia="Dotum"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2"/>
  </w:num>
  <w:num w:numId="3">
    <w:abstractNumId w:val="9"/>
  </w:num>
  <w:num w:numId="4">
    <w:abstractNumId w:val="7"/>
  </w:num>
  <w:num w:numId="5">
    <w:abstractNumId w:val="10"/>
  </w:num>
  <w:num w:numId="6">
    <w:abstractNumId w:val="15"/>
  </w:num>
  <w:num w:numId="7">
    <w:abstractNumId w:val="8"/>
  </w:num>
  <w:num w:numId="8">
    <w:abstractNumId w:val="4"/>
  </w:num>
  <w:num w:numId="9">
    <w:abstractNumId w:val="13"/>
  </w:num>
  <w:num w:numId="10">
    <w:abstractNumId w:val="14"/>
    <w:lvlOverride w:ilvl="0">
      <w:startOverride w:val="1"/>
    </w:lvlOverride>
  </w:num>
  <w:num w:numId="11">
    <w:abstractNumId w:val="3"/>
  </w:num>
  <w:num w:numId="12">
    <w:abstractNumId w:val="11"/>
  </w:num>
  <w:num w:numId="13">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num>
  <w:num w:numId="16">
    <w:abstractNumId w:val="5"/>
  </w:num>
  <w:num w:numId="17">
    <w:abstractNumId w:val="1"/>
  </w:num>
  <w:num w:numId="18">
    <w:abstractNumId w:val="0"/>
  </w:num>
  <w:num w:numId="19">
    <w:abstractNumId w:val="17"/>
  </w:num>
  <w:num w:numId="20">
    <w:abstractNumId w:val="13"/>
  </w:num>
  <w:num w:numId="21">
    <w:abstractNumId w:val="13"/>
  </w:num>
  <w:num w:numId="22">
    <w:abstractNumId w:val="6"/>
  </w:num>
  <w:num w:numId="23">
    <w:abstractNumId w:val="19"/>
  </w:num>
  <w:num w:numId="24">
    <w:abstractNumId w:val="6"/>
  </w:num>
  <w:num w:numId="25">
    <w:abstractNumId w:val="13"/>
  </w:num>
  <w:num w:numId="26">
    <w:abstractNumId w:val="13"/>
  </w:num>
  <w:num w:numId="27">
    <w:abstractNumId w:val="13"/>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num>
  <w:num w:numId="36">
    <w:abstractNumId w:val="6"/>
    <w:lvlOverride w:ilvl="0">
      <w:startOverride w:val="1"/>
    </w:lvlOverride>
  </w:num>
  <w:num w:numId="37">
    <w:abstractNumId w:val="16"/>
  </w:num>
  <w:num w:numId="3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1B5"/>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2B4"/>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21"/>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386"/>
    <w:rsid w:val="00077477"/>
    <w:rsid w:val="00077D6D"/>
    <w:rsid w:val="000800F2"/>
    <w:rsid w:val="00080387"/>
    <w:rsid w:val="0008064A"/>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380"/>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2DB6"/>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542"/>
    <w:rsid w:val="001169A5"/>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1AF"/>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171A"/>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1F6B"/>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B1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2F4B"/>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E66"/>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3A8"/>
    <w:rsid w:val="002C37A0"/>
    <w:rsid w:val="002C398C"/>
    <w:rsid w:val="002C398D"/>
    <w:rsid w:val="002C3C1E"/>
    <w:rsid w:val="002C4818"/>
    <w:rsid w:val="002C499F"/>
    <w:rsid w:val="002C4C31"/>
    <w:rsid w:val="002C586D"/>
    <w:rsid w:val="002C5A8E"/>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E82"/>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39D"/>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3B7B"/>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2"/>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85"/>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3D3"/>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4E3"/>
    <w:rsid w:val="003709F3"/>
    <w:rsid w:val="00370EEC"/>
    <w:rsid w:val="0037131C"/>
    <w:rsid w:val="0037142C"/>
    <w:rsid w:val="00371B18"/>
    <w:rsid w:val="00371F8B"/>
    <w:rsid w:val="00372718"/>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BEB"/>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055"/>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EC7"/>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0A"/>
    <w:rsid w:val="00412E2E"/>
    <w:rsid w:val="00412E47"/>
    <w:rsid w:val="00413572"/>
    <w:rsid w:val="00413B72"/>
    <w:rsid w:val="00413CE7"/>
    <w:rsid w:val="00414EA8"/>
    <w:rsid w:val="00414EAC"/>
    <w:rsid w:val="004154D2"/>
    <w:rsid w:val="00416238"/>
    <w:rsid w:val="004165D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AE6"/>
    <w:rsid w:val="00437C0F"/>
    <w:rsid w:val="0044044A"/>
    <w:rsid w:val="0044056E"/>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5A0"/>
    <w:rsid w:val="00445941"/>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2F8"/>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889"/>
    <w:rsid w:val="004D5B8A"/>
    <w:rsid w:val="004D6416"/>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C88"/>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528"/>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1F"/>
    <w:rsid w:val="00526522"/>
    <w:rsid w:val="00526B9E"/>
    <w:rsid w:val="00526BDF"/>
    <w:rsid w:val="00526FED"/>
    <w:rsid w:val="005271B1"/>
    <w:rsid w:val="00527289"/>
    <w:rsid w:val="0052750A"/>
    <w:rsid w:val="00527624"/>
    <w:rsid w:val="005276B8"/>
    <w:rsid w:val="00527780"/>
    <w:rsid w:val="00530367"/>
    <w:rsid w:val="00531315"/>
    <w:rsid w:val="0053143A"/>
    <w:rsid w:val="005320F4"/>
    <w:rsid w:val="005321A4"/>
    <w:rsid w:val="00532616"/>
    <w:rsid w:val="0053297B"/>
    <w:rsid w:val="00532B65"/>
    <w:rsid w:val="00532C20"/>
    <w:rsid w:val="00532CBC"/>
    <w:rsid w:val="00532D0D"/>
    <w:rsid w:val="00532FDC"/>
    <w:rsid w:val="0053309B"/>
    <w:rsid w:val="005330E9"/>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0C1"/>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42E"/>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752"/>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A7"/>
    <w:rsid w:val="00611AFB"/>
    <w:rsid w:val="00611D7D"/>
    <w:rsid w:val="006125BB"/>
    <w:rsid w:val="0061367F"/>
    <w:rsid w:val="006136F4"/>
    <w:rsid w:val="00613A83"/>
    <w:rsid w:val="0061487E"/>
    <w:rsid w:val="0061499A"/>
    <w:rsid w:val="00614A54"/>
    <w:rsid w:val="00614B6C"/>
    <w:rsid w:val="00614F59"/>
    <w:rsid w:val="0061558A"/>
    <w:rsid w:val="0061576C"/>
    <w:rsid w:val="0061596F"/>
    <w:rsid w:val="00615B92"/>
    <w:rsid w:val="00615CE8"/>
    <w:rsid w:val="006163F2"/>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3F1"/>
    <w:rsid w:val="006545C6"/>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0571"/>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B7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C17"/>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B3C"/>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260"/>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04F"/>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786"/>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F4C"/>
    <w:rsid w:val="006E7520"/>
    <w:rsid w:val="006E7531"/>
    <w:rsid w:val="006E79E1"/>
    <w:rsid w:val="006E7A7F"/>
    <w:rsid w:val="006E7D16"/>
    <w:rsid w:val="006F010C"/>
    <w:rsid w:val="006F0187"/>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A3E"/>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0EFD"/>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527"/>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129"/>
    <w:rsid w:val="00814CC4"/>
    <w:rsid w:val="008153CC"/>
    <w:rsid w:val="0081542F"/>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56B"/>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E9"/>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59F"/>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7077"/>
    <w:rsid w:val="0087754A"/>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60"/>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59"/>
    <w:rsid w:val="009843FF"/>
    <w:rsid w:val="00984985"/>
    <w:rsid w:val="00984BD2"/>
    <w:rsid w:val="0098532F"/>
    <w:rsid w:val="00985AD5"/>
    <w:rsid w:val="00986400"/>
    <w:rsid w:val="009868EB"/>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3C55"/>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2B"/>
    <w:rsid w:val="009D1583"/>
    <w:rsid w:val="009D16C2"/>
    <w:rsid w:val="009D1A40"/>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72E"/>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684"/>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4FA"/>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725"/>
    <w:rsid w:val="00AA10A1"/>
    <w:rsid w:val="00AA1AF9"/>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A1B"/>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8F3"/>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868"/>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2B"/>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733"/>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43D"/>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D6B"/>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66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7A9"/>
    <w:rsid w:val="00BE2AC1"/>
    <w:rsid w:val="00BE3627"/>
    <w:rsid w:val="00BE388C"/>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549"/>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01D"/>
    <w:rsid w:val="00C663A9"/>
    <w:rsid w:val="00C665AF"/>
    <w:rsid w:val="00C67182"/>
    <w:rsid w:val="00C674B1"/>
    <w:rsid w:val="00C708B2"/>
    <w:rsid w:val="00C70AF7"/>
    <w:rsid w:val="00C70F0E"/>
    <w:rsid w:val="00C71582"/>
    <w:rsid w:val="00C71B6D"/>
    <w:rsid w:val="00C71E99"/>
    <w:rsid w:val="00C7202C"/>
    <w:rsid w:val="00C72341"/>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A44"/>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E7A2A"/>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1C11"/>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26"/>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3BB"/>
    <w:rsid w:val="00DC2E0B"/>
    <w:rsid w:val="00DC3100"/>
    <w:rsid w:val="00DC399D"/>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593"/>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3E08"/>
    <w:rsid w:val="00E642D7"/>
    <w:rsid w:val="00E645EF"/>
    <w:rsid w:val="00E64936"/>
    <w:rsid w:val="00E64C16"/>
    <w:rsid w:val="00E651F9"/>
    <w:rsid w:val="00E653B1"/>
    <w:rsid w:val="00E657CC"/>
    <w:rsid w:val="00E65C1A"/>
    <w:rsid w:val="00E66474"/>
    <w:rsid w:val="00E66547"/>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30C"/>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9F"/>
    <w:rsid w:val="00EE2DA5"/>
    <w:rsid w:val="00EE2E16"/>
    <w:rsid w:val="00EE3081"/>
    <w:rsid w:val="00EE315D"/>
    <w:rsid w:val="00EE3C25"/>
    <w:rsid w:val="00EE3CBE"/>
    <w:rsid w:val="00EE4001"/>
    <w:rsid w:val="00EE4FE1"/>
    <w:rsid w:val="00EE5AE2"/>
    <w:rsid w:val="00EE609C"/>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889"/>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7A2"/>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37E"/>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EC1"/>
    <w:rsid w:val="00FE6FBD"/>
    <w:rsid w:val="00FE6FD0"/>
    <w:rsid w:val="00FE7532"/>
    <w:rsid w:val="00FE793A"/>
    <w:rsid w:val="00FE7ADB"/>
    <w:rsid w:val="00FE7CE8"/>
    <w:rsid w:val="00FE7D08"/>
    <w:rsid w:val="00FE7D65"/>
    <w:rsid w:val="00FE7E09"/>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FBDB5063-C64A-4A67-B6DE-008C92790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9C7A0A-F333-47E4-B882-BEF0E074F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349</TotalTime>
  <Pages>6</Pages>
  <Words>1817</Words>
  <Characters>10358</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6</cp:revision>
  <cp:lastPrinted>2016-09-19T04:11:00Z</cp:lastPrinted>
  <dcterms:created xsi:type="dcterms:W3CDTF">2019-03-27T02:14:00Z</dcterms:created>
  <dcterms:modified xsi:type="dcterms:W3CDTF">2019-03-30T05:29:00Z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(3)Dl6AgM5k8c8ZuFQ8kgdbVLV83iNK24KkL7ED3bNj8CKF694+ySsVZjsQqgjmLCG5718bPuB5
cjDEwqQwMmwU4m1Bo5zu8O2Gyb3ca6UVfNN4N18Jt2MzudC+7qkByZyrXCBlessOkjMmNNcP
8Ha8EAuOkxONk4tgSF3s1hMW2gTpqArkBB9+EPsqC01AWwFDuQgoGKw6srLeqoGZKHcKpqvy
i+XXER3Zz/3Osx/iY/</vt:lpwstr>
  </property>
  <property fmtid="{D5CDD505-2E9C-101B-9397-08002B2CF9AE}" pid="25" name="_2015_ms_pID_725343_00">
    <vt:lpwstr>_2015_ms_pID_725343</vt:lpwstr>
  </property>
  <property fmtid="{D5CDD505-2E9C-101B-9397-08002B2CF9AE}" pid="26" name="_2015_ms_pID_7253431">
    <vt:lpwstr>yWrxB+sUCA1ANI9la3OteMJZ0uy+dYJu5ePG4yBWfaM2GIxxhE+1oM
6XAzelrO+db2pAO1RDydDxV31GbI+7cJa4WlutexIuq6Eqy/Dn50QRetNhLMlLmhR0y8PRZQ
DxQb+T20aauTgtjuKJN0g1ZIewzNzEXlmEETETf4O71Eiz+YTQCh1hCJOmkXC4dk6hvpjM3B
79jPSyDNObOTIlpMvxihYwchXlbSSO1VarbP</vt:lpwstr>
  </property>
  <property fmtid="{D5CDD505-2E9C-101B-9397-08002B2CF9AE}" pid="27" name="_2015_ms_pID_7253431_00">
    <vt:lpwstr>_2015_ms_pID_7253431</vt:lpwstr>
  </property>
  <property fmtid="{D5CDD505-2E9C-101B-9397-08002B2CF9AE}" pid="28" name="_2015_ms_pID_7253432">
    <vt:lpwstr>xQ==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1550227861</vt:lpwstr>
  </property>
</Properties>
</file>